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9D" w:rsidRPr="00E71653" w:rsidRDefault="00DA700E" w:rsidP="00D35F53">
      <w:pPr>
        <w:autoSpaceDE w:val="0"/>
        <w:autoSpaceDN w:val="0"/>
        <w:spacing w:line="240" w:lineRule="auto"/>
        <w:ind w:left="566" w:firstLine="0"/>
        <w:jc w:val="center"/>
        <w:rPr>
          <w:rFonts w:hAnsiTheme="minorEastAsia"/>
          <w:sz w:val="24"/>
          <w:szCs w:val="24"/>
        </w:rPr>
      </w:pPr>
      <w:r w:rsidRPr="00E71653">
        <w:rPr>
          <w:rFonts w:hAnsiTheme="minorEastAsia"/>
          <w:sz w:val="24"/>
          <w:szCs w:val="24"/>
        </w:rPr>
        <w:t>プロポーザル審査について</w:t>
      </w:r>
    </w:p>
    <w:p w:rsidR="00E71653" w:rsidRDefault="00E71653" w:rsidP="00D35F53">
      <w:pPr>
        <w:autoSpaceDE w:val="0"/>
        <w:autoSpaceDN w:val="0"/>
        <w:spacing w:line="240" w:lineRule="auto"/>
        <w:ind w:left="-3"/>
        <w:rPr>
          <w:rFonts w:hAnsiTheme="minorEastAsia"/>
          <w:sz w:val="24"/>
          <w:szCs w:val="24"/>
        </w:rPr>
      </w:pPr>
    </w:p>
    <w:p w:rsidR="00D5159D" w:rsidRPr="00E71653" w:rsidRDefault="00E71653" w:rsidP="00D35F53">
      <w:pPr>
        <w:autoSpaceDE w:val="0"/>
        <w:autoSpaceDN w:val="0"/>
        <w:spacing w:line="240" w:lineRule="auto"/>
        <w:ind w:left="-3"/>
        <w:rPr>
          <w:rFonts w:hAnsiTheme="minorEastAsia"/>
          <w:sz w:val="24"/>
          <w:szCs w:val="24"/>
        </w:rPr>
      </w:pPr>
      <w:r w:rsidRPr="00E71653">
        <w:rPr>
          <w:rFonts w:hAnsiTheme="minorEastAsia" w:hint="eastAsia"/>
          <w:sz w:val="24"/>
          <w:szCs w:val="24"/>
        </w:rPr>
        <w:t>1</w:t>
      </w:r>
      <w:r w:rsidR="00DA700E" w:rsidRPr="00E71653">
        <w:rPr>
          <w:rFonts w:hAnsiTheme="minorEastAsia"/>
          <w:sz w:val="24"/>
          <w:szCs w:val="24"/>
        </w:rPr>
        <w:t>．事業者の選考方法</w:t>
      </w:r>
    </w:p>
    <w:p w:rsidR="00D35F53" w:rsidRPr="00E71653" w:rsidRDefault="00DA700E" w:rsidP="00D35F53">
      <w:pPr>
        <w:autoSpaceDE w:val="0"/>
        <w:autoSpaceDN w:val="0"/>
        <w:spacing w:line="240" w:lineRule="auto"/>
        <w:ind w:left="-5" w:firstLineChars="100" w:firstLine="240"/>
        <w:rPr>
          <w:rFonts w:hAnsiTheme="minorEastAsia"/>
          <w:sz w:val="24"/>
          <w:szCs w:val="24"/>
        </w:rPr>
      </w:pPr>
      <w:r w:rsidRPr="00E71653">
        <w:rPr>
          <w:rFonts w:hAnsiTheme="minorEastAsia"/>
          <w:sz w:val="24"/>
          <w:szCs w:val="24"/>
        </w:rPr>
        <w:t>本プロポーザルの審査経過については、</w:t>
      </w:r>
      <w:r w:rsidR="00D35F53" w:rsidRPr="00E71653">
        <w:rPr>
          <w:rFonts w:hAnsiTheme="minorEastAsia" w:hint="eastAsia"/>
          <w:sz w:val="24"/>
          <w:szCs w:val="24"/>
        </w:rPr>
        <w:t>1</w:t>
      </w:r>
      <w:r w:rsidRPr="00E71653">
        <w:rPr>
          <w:rFonts w:hAnsiTheme="minorEastAsia"/>
          <w:sz w:val="24"/>
          <w:szCs w:val="24"/>
        </w:rPr>
        <w:t>次審査、</w:t>
      </w:r>
      <w:r w:rsidR="00D35F53" w:rsidRPr="00E71653">
        <w:rPr>
          <w:rFonts w:hAnsiTheme="minorEastAsia" w:hint="eastAsia"/>
          <w:sz w:val="24"/>
          <w:szCs w:val="24"/>
        </w:rPr>
        <w:t>2</w:t>
      </w:r>
      <w:r w:rsidRPr="00E71653">
        <w:rPr>
          <w:rFonts w:hAnsiTheme="minorEastAsia"/>
          <w:sz w:val="24"/>
          <w:szCs w:val="24"/>
        </w:rPr>
        <w:t>次審査ともに非公開とします。</w:t>
      </w:r>
    </w:p>
    <w:p w:rsidR="00D35F53" w:rsidRPr="00E71653" w:rsidRDefault="00D35F53" w:rsidP="00D35F53">
      <w:pPr>
        <w:autoSpaceDE w:val="0"/>
        <w:autoSpaceDN w:val="0"/>
        <w:spacing w:line="240" w:lineRule="auto"/>
        <w:ind w:hangingChars="4"/>
        <w:rPr>
          <w:rFonts w:hAnsiTheme="minorEastAsia"/>
          <w:sz w:val="24"/>
          <w:szCs w:val="24"/>
        </w:rPr>
      </w:pPr>
    </w:p>
    <w:p w:rsidR="00D5159D" w:rsidRPr="00E71653" w:rsidRDefault="00D35F53" w:rsidP="00D35F53">
      <w:pPr>
        <w:autoSpaceDE w:val="0"/>
        <w:autoSpaceDN w:val="0"/>
        <w:spacing w:line="240" w:lineRule="auto"/>
        <w:ind w:hangingChars="4"/>
        <w:rPr>
          <w:rFonts w:hAnsiTheme="minorEastAsia"/>
          <w:sz w:val="24"/>
          <w:szCs w:val="24"/>
        </w:rPr>
      </w:pPr>
      <w:r w:rsidRPr="00E71653">
        <w:rPr>
          <w:rFonts w:hAnsiTheme="minorEastAsia" w:hint="eastAsia"/>
          <w:sz w:val="24"/>
          <w:szCs w:val="24"/>
        </w:rPr>
        <w:t>(1)1</w:t>
      </w:r>
      <w:r w:rsidR="00DA700E" w:rsidRPr="00E71653">
        <w:rPr>
          <w:rFonts w:hAnsiTheme="minorEastAsia"/>
          <w:sz w:val="24"/>
          <w:szCs w:val="24"/>
        </w:rPr>
        <w:t>次審査</w:t>
      </w:r>
    </w:p>
    <w:p w:rsidR="00D5159D" w:rsidRPr="00E71653" w:rsidRDefault="00DA700E" w:rsidP="00D35F53">
      <w:pPr>
        <w:autoSpaceDE w:val="0"/>
        <w:autoSpaceDN w:val="0"/>
        <w:spacing w:line="240" w:lineRule="auto"/>
        <w:ind w:left="-5"/>
        <w:rPr>
          <w:rFonts w:hAnsiTheme="minorEastAsia"/>
          <w:sz w:val="24"/>
          <w:szCs w:val="24"/>
        </w:rPr>
      </w:pPr>
      <w:r w:rsidRPr="00E71653">
        <w:rPr>
          <w:rFonts w:hAnsiTheme="minorEastAsia"/>
          <w:sz w:val="24"/>
          <w:szCs w:val="24"/>
        </w:rPr>
        <w:t>・</w:t>
      </w:r>
      <w:r w:rsidR="00D35F53" w:rsidRPr="00E71653">
        <w:rPr>
          <w:rFonts w:hAnsiTheme="minorEastAsia" w:hint="eastAsia"/>
          <w:sz w:val="24"/>
          <w:szCs w:val="24"/>
        </w:rPr>
        <w:t>1</w:t>
      </w:r>
      <w:r w:rsidRPr="00E71653">
        <w:rPr>
          <w:rFonts w:hAnsiTheme="minorEastAsia"/>
          <w:sz w:val="24"/>
          <w:szCs w:val="24"/>
        </w:rPr>
        <w:t>次審査では事業者が提出した書類を審査し、評価項目及び配点は以下の通りとします。</w:t>
      </w:r>
    </w:p>
    <w:p w:rsidR="00D5159D" w:rsidRPr="00E71653" w:rsidRDefault="00DA700E" w:rsidP="00D35F53">
      <w:pPr>
        <w:autoSpaceDE w:val="0"/>
        <w:autoSpaceDN w:val="0"/>
        <w:spacing w:line="240" w:lineRule="auto"/>
        <w:ind w:left="-5"/>
        <w:rPr>
          <w:rFonts w:hAnsiTheme="minorEastAsia"/>
          <w:sz w:val="24"/>
          <w:szCs w:val="24"/>
        </w:rPr>
      </w:pPr>
      <w:r w:rsidRPr="00E71653">
        <w:rPr>
          <w:rFonts w:hAnsiTheme="minorEastAsia"/>
          <w:sz w:val="24"/>
          <w:szCs w:val="24"/>
        </w:rPr>
        <w:t>・事務局は、</w:t>
      </w:r>
      <w:r w:rsidR="00D35F53" w:rsidRPr="00E71653">
        <w:rPr>
          <w:rFonts w:hAnsiTheme="minorEastAsia" w:hint="eastAsia"/>
          <w:sz w:val="24"/>
          <w:szCs w:val="24"/>
        </w:rPr>
        <w:t>1</w:t>
      </w:r>
      <w:r w:rsidRPr="00E71653">
        <w:rPr>
          <w:rFonts w:hAnsiTheme="minorEastAsia"/>
          <w:sz w:val="24"/>
          <w:szCs w:val="24"/>
        </w:rPr>
        <w:t>次審査書類の提出のあった事業者が、プロポーザル実施要領の参加資格要件を全て満たしていることの審査及び①業務遂行能力等、②見積価格を採点し、審査委員会は③提案内容の審査を行います。</w:t>
      </w:r>
    </w:p>
    <w:p w:rsidR="00D5159D" w:rsidRPr="00E71653" w:rsidRDefault="00DA700E" w:rsidP="00D35F53">
      <w:pPr>
        <w:autoSpaceDE w:val="0"/>
        <w:autoSpaceDN w:val="0"/>
        <w:spacing w:line="240" w:lineRule="auto"/>
        <w:ind w:left="-5"/>
        <w:rPr>
          <w:rFonts w:hAnsiTheme="minorEastAsia"/>
          <w:sz w:val="24"/>
          <w:szCs w:val="24"/>
        </w:rPr>
      </w:pPr>
      <w:r w:rsidRPr="00E71653">
        <w:rPr>
          <w:rFonts w:hAnsiTheme="minorEastAsia"/>
          <w:sz w:val="24"/>
          <w:szCs w:val="24"/>
        </w:rPr>
        <w:t>・③提案内容の採点は、評価項目ごとに審査員が行い、委員全員の合計点により総合評価します。</w:t>
      </w:r>
    </w:p>
    <w:p w:rsidR="00D5159D" w:rsidRPr="00E71653" w:rsidRDefault="00DA700E" w:rsidP="00D35F53">
      <w:pPr>
        <w:autoSpaceDE w:val="0"/>
        <w:autoSpaceDN w:val="0"/>
        <w:spacing w:line="240" w:lineRule="auto"/>
        <w:ind w:left="-5"/>
        <w:rPr>
          <w:rFonts w:hAnsiTheme="minorEastAsia"/>
          <w:sz w:val="24"/>
          <w:szCs w:val="24"/>
        </w:rPr>
      </w:pPr>
      <w:r w:rsidRPr="00E71653">
        <w:rPr>
          <w:rFonts w:hAnsiTheme="minorEastAsia"/>
          <w:sz w:val="24"/>
          <w:szCs w:val="24"/>
        </w:rPr>
        <w:t>・各事業者の合計得点結果</w:t>
      </w:r>
      <w:r w:rsidR="00E71653" w:rsidRPr="00E71653">
        <w:rPr>
          <w:rFonts w:hAnsiTheme="minorEastAsia" w:hint="eastAsia"/>
          <w:sz w:val="24"/>
          <w:szCs w:val="24"/>
        </w:rPr>
        <w:t>(満点150点)</w:t>
      </w:r>
      <w:r w:rsidRPr="00E71653">
        <w:rPr>
          <w:rFonts w:hAnsiTheme="minorEastAsia"/>
          <w:sz w:val="24"/>
          <w:szCs w:val="24"/>
        </w:rPr>
        <w:t>に基づき上位</w:t>
      </w:r>
      <w:r w:rsidR="00D35F53" w:rsidRPr="00E71653">
        <w:rPr>
          <w:rFonts w:hAnsiTheme="minorEastAsia" w:hint="eastAsia"/>
          <w:sz w:val="24"/>
          <w:szCs w:val="24"/>
        </w:rPr>
        <w:t>3</w:t>
      </w:r>
      <w:r w:rsidRPr="00E71653">
        <w:rPr>
          <w:rFonts w:hAnsiTheme="minorEastAsia"/>
          <w:sz w:val="24"/>
          <w:szCs w:val="24"/>
        </w:rPr>
        <w:t>者程度を選定します。</w:t>
      </w:r>
    </w:p>
    <w:tbl>
      <w:tblPr>
        <w:tblStyle w:val="TableGrid"/>
        <w:tblW w:w="9670" w:type="dxa"/>
        <w:tblInd w:w="-36" w:type="dxa"/>
        <w:tblCellMar>
          <w:left w:w="34" w:type="dxa"/>
          <w:right w:w="76" w:type="dxa"/>
        </w:tblCellMar>
        <w:tblLook w:val="04A0" w:firstRow="1" w:lastRow="0" w:firstColumn="1" w:lastColumn="0" w:noHBand="0" w:noVBand="1"/>
      </w:tblPr>
      <w:tblGrid>
        <w:gridCol w:w="1152"/>
        <w:gridCol w:w="1812"/>
        <w:gridCol w:w="5846"/>
        <w:gridCol w:w="860"/>
      </w:tblGrid>
      <w:tr w:rsidR="00D5159D" w:rsidRPr="00E71653" w:rsidTr="00DA700E">
        <w:trPr>
          <w:trHeight w:val="611"/>
        </w:trPr>
        <w:tc>
          <w:tcPr>
            <w:tcW w:w="88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50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評価基準</w:t>
            </w:r>
          </w:p>
        </w:tc>
        <w:tc>
          <w:tcPr>
            <w:tcW w:w="860" w:type="dxa"/>
            <w:vMerge w:val="restart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159D" w:rsidRDefault="00DA700E" w:rsidP="00D35F53">
            <w:pPr>
              <w:autoSpaceDE w:val="0"/>
              <w:autoSpaceDN w:val="0"/>
              <w:spacing w:line="240" w:lineRule="auto"/>
              <w:ind w:left="53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配点</w:t>
            </w:r>
          </w:p>
          <w:p w:rsidR="00E71653" w:rsidRPr="00E71653" w:rsidRDefault="00E71653" w:rsidP="004C7F07">
            <w:pPr>
              <w:autoSpaceDE w:val="0"/>
              <w:autoSpaceDN w:val="0"/>
              <w:spacing w:line="240" w:lineRule="auto"/>
              <w:ind w:left="-34" w:rightChars="-31" w:right="-65" w:firstLine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(150点)</w:t>
            </w:r>
          </w:p>
        </w:tc>
      </w:tr>
      <w:tr w:rsidR="00D5159D" w:rsidRPr="00E71653" w:rsidTr="00DA700E">
        <w:trPr>
          <w:trHeight w:val="550"/>
        </w:trPr>
        <w:tc>
          <w:tcPr>
            <w:tcW w:w="29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50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評価項目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53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評価ポイント</w:t>
            </w:r>
          </w:p>
        </w:tc>
        <w:tc>
          <w:tcPr>
            <w:tcW w:w="860" w:type="dxa"/>
            <w:vMerge/>
            <w:tcBorders>
              <w:top w:val="nil"/>
              <w:left w:val="doub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D5159D" w:rsidRPr="00E71653" w:rsidRDefault="00D5159D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</w:tr>
      <w:tr w:rsidR="00D5159D" w:rsidRPr="00E71653" w:rsidTr="00E71653">
        <w:trPr>
          <w:trHeight w:val="595"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9D" w:rsidRPr="00E71653" w:rsidRDefault="00DA700E" w:rsidP="00DA700E">
            <w:pPr>
              <w:autoSpaceDE w:val="0"/>
              <w:autoSpaceDN w:val="0"/>
              <w:spacing w:line="240" w:lineRule="auto"/>
              <w:ind w:left="0" w:right="-79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①業務遂行能力等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9D" w:rsidRPr="00E71653" w:rsidRDefault="00DA700E" w:rsidP="004C7F07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設計事務所の能力</w:t>
            </w:r>
          </w:p>
        </w:tc>
        <w:tc>
          <w:tcPr>
            <w:tcW w:w="584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技術者数、有資格者数、主要業務実績等</w:t>
            </w:r>
          </w:p>
        </w:tc>
        <w:tc>
          <w:tcPr>
            <w:tcW w:w="860" w:type="dxa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10点</w:t>
            </w:r>
          </w:p>
        </w:tc>
      </w:tr>
      <w:tr w:rsidR="00D5159D" w:rsidRPr="00E71653" w:rsidTr="00E71653">
        <w:trPr>
          <w:trHeight w:val="595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5159D" w:rsidRPr="00E71653" w:rsidRDefault="00D5159D" w:rsidP="00DA700E">
            <w:pPr>
              <w:autoSpaceDE w:val="0"/>
              <w:autoSpaceDN w:val="0"/>
              <w:spacing w:line="240" w:lineRule="auto"/>
              <w:ind w:left="0" w:right="-79" w:firstLine="0"/>
              <w:rPr>
                <w:rFonts w:hAnsiTheme="minorEastAsia"/>
                <w:sz w:val="22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9D" w:rsidRPr="00E71653" w:rsidRDefault="00DA700E" w:rsidP="004C7F07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管理技術者の能力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管理技術者の経験、業務実績等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5点</w:t>
            </w:r>
          </w:p>
        </w:tc>
      </w:tr>
      <w:tr w:rsidR="00D5159D" w:rsidRPr="00E71653" w:rsidTr="00E71653">
        <w:trPr>
          <w:trHeight w:val="595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5159D" w:rsidRPr="00E71653" w:rsidRDefault="00D5159D" w:rsidP="00DA700E">
            <w:pPr>
              <w:autoSpaceDE w:val="0"/>
              <w:autoSpaceDN w:val="0"/>
              <w:spacing w:line="240" w:lineRule="auto"/>
              <w:ind w:left="0" w:right="-79" w:firstLine="0"/>
              <w:rPr>
                <w:rFonts w:hAnsiTheme="minorEastAsia"/>
                <w:sz w:val="22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9D" w:rsidRPr="00E71653" w:rsidRDefault="00DA700E" w:rsidP="004C7F07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主任技術者の能力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主任技術者の資格、経験、業務実績等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10点</w:t>
            </w:r>
          </w:p>
        </w:tc>
      </w:tr>
      <w:tr w:rsidR="00D5159D" w:rsidRPr="00E71653" w:rsidTr="004C7F07">
        <w:trPr>
          <w:trHeight w:val="595"/>
        </w:trPr>
        <w:tc>
          <w:tcPr>
            <w:tcW w:w="1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9D" w:rsidRPr="00E71653" w:rsidRDefault="00DA700E" w:rsidP="00DA700E">
            <w:pPr>
              <w:autoSpaceDE w:val="0"/>
              <w:autoSpaceDN w:val="0"/>
              <w:spacing w:line="240" w:lineRule="auto"/>
              <w:ind w:left="0" w:right="-79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②見積価格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9D" w:rsidRPr="00E71653" w:rsidRDefault="00DA700E" w:rsidP="004C7F07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見積価格による配点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5159D" w:rsidRPr="00E71653" w:rsidRDefault="00DA700E" w:rsidP="004C7F07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 w:hint="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見積価格が最小となった事業者を</w:t>
            </w:r>
            <w:r w:rsidR="003E23A8">
              <w:rPr>
                <w:rFonts w:hAnsiTheme="minorEastAsia" w:hint="eastAsia"/>
                <w:sz w:val="22"/>
              </w:rPr>
              <w:t>2</w:t>
            </w:r>
            <w:r w:rsidRPr="00E71653">
              <w:rPr>
                <w:rFonts w:hAnsiTheme="minorEastAsia"/>
                <w:sz w:val="22"/>
              </w:rPr>
              <w:t>5</w:t>
            </w:r>
            <w:r w:rsidR="004C7F07">
              <w:rPr>
                <w:rFonts w:hAnsiTheme="minorEastAsia"/>
                <w:sz w:val="22"/>
              </w:rPr>
              <w:t>点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159D" w:rsidRPr="00E71653" w:rsidRDefault="00D35F53" w:rsidP="003E23A8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2</w:t>
            </w:r>
            <w:r w:rsidR="003E23A8">
              <w:rPr>
                <w:rFonts w:hAnsiTheme="minorEastAsia"/>
                <w:sz w:val="22"/>
              </w:rPr>
              <w:t>5</w:t>
            </w:r>
            <w:r w:rsidR="00DA700E" w:rsidRPr="00E71653">
              <w:rPr>
                <w:rFonts w:hAnsiTheme="minorEastAsia"/>
                <w:sz w:val="22"/>
              </w:rPr>
              <w:t>点</w:t>
            </w:r>
          </w:p>
        </w:tc>
      </w:tr>
      <w:tr w:rsidR="00D5159D" w:rsidRPr="00E71653" w:rsidTr="00E71653">
        <w:trPr>
          <w:trHeight w:val="595"/>
        </w:trPr>
        <w:tc>
          <w:tcPr>
            <w:tcW w:w="11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9D" w:rsidRPr="00E71653" w:rsidRDefault="00DA700E" w:rsidP="00DA700E">
            <w:pPr>
              <w:autoSpaceDE w:val="0"/>
              <w:autoSpaceDN w:val="0"/>
              <w:spacing w:line="240" w:lineRule="auto"/>
              <w:ind w:left="-13" w:right="-79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③提案内容</w:t>
            </w:r>
          </w:p>
        </w:tc>
        <w:tc>
          <w:tcPr>
            <w:tcW w:w="7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41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実施方針と設計工程計画の実現性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159D" w:rsidRPr="00E71653" w:rsidRDefault="00D35F53" w:rsidP="00D35F5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20</w:t>
            </w:r>
            <w:r w:rsidR="00DA700E" w:rsidRPr="00E71653">
              <w:rPr>
                <w:rFonts w:hAnsiTheme="minorEastAsia"/>
                <w:sz w:val="22"/>
              </w:rPr>
              <w:t>点</w:t>
            </w:r>
          </w:p>
        </w:tc>
      </w:tr>
      <w:tr w:rsidR="00D5159D" w:rsidRPr="00E71653" w:rsidTr="00E71653">
        <w:trPr>
          <w:trHeight w:val="595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5159D" w:rsidRPr="00E71653" w:rsidRDefault="00D5159D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技術提案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創造性と独自提案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159D" w:rsidRPr="00E71653" w:rsidRDefault="00D35F53" w:rsidP="00D35F5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20</w:t>
            </w:r>
            <w:r w:rsidR="00DA700E" w:rsidRPr="00E71653">
              <w:rPr>
                <w:rFonts w:hAnsiTheme="minorEastAsia"/>
                <w:sz w:val="22"/>
              </w:rPr>
              <w:t>点</w:t>
            </w:r>
          </w:p>
        </w:tc>
      </w:tr>
      <w:tr w:rsidR="00D5159D" w:rsidRPr="00E71653" w:rsidTr="00E71653">
        <w:trPr>
          <w:trHeight w:val="595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5159D" w:rsidRPr="00E71653" w:rsidRDefault="00D5159D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159D" w:rsidRPr="00E71653" w:rsidRDefault="00D5159D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建設費とランニングコストの低減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159D" w:rsidRPr="00E71653" w:rsidRDefault="003E23A8" w:rsidP="00D35F5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15</w:t>
            </w:r>
            <w:r w:rsidR="00DA700E" w:rsidRPr="00E71653">
              <w:rPr>
                <w:rFonts w:hAnsiTheme="minorEastAsia"/>
                <w:sz w:val="22"/>
              </w:rPr>
              <w:t>点</w:t>
            </w:r>
          </w:p>
        </w:tc>
      </w:tr>
      <w:tr w:rsidR="00D5159D" w:rsidRPr="00E71653" w:rsidTr="00E71653">
        <w:trPr>
          <w:trHeight w:val="595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5159D" w:rsidRPr="00E71653" w:rsidRDefault="00D5159D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159D" w:rsidRPr="00E71653" w:rsidRDefault="00D5159D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環境への配慮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1</w:t>
            </w:r>
            <w:r w:rsidR="00D35F53" w:rsidRPr="00E71653">
              <w:rPr>
                <w:rFonts w:hAnsiTheme="minorEastAsia"/>
                <w:sz w:val="22"/>
              </w:rPr>
              <w:t>5</w:t>
            </w:r>
            <w:r w:rsidRPr="00E71653">
              <w:rPr>
                <w:rFonts w:hAnsiTheme="minorEastAsia"/>
                <w:sz w:val="22"/>
              </w:rPr>
              <w:t>点</w:t>
            </w:r>
          </w:p>
        </w:tc>
      </w:tr>
      <w:tr w:rsidR="00D5159D" w:rsidRPr="00E71653" w:rsidTr="00E71653">
        <w:trPr>
          <w:trHeight w:val="595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5159D" w:rsidRPr="00E71653" w:rsidRDefault="00D5159D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159D" w:rsidRPr="00E71653" w:rsidRDefault="00D5159D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安全と安心の確保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1</w:t>
            </w:r>
            <w:r w:rsidR="00D35F53" w:rsidRPr="00E71653">
              <w:rPr>
                <w:rFonts w:hAnsiTheme="minorEastAsia"/>
                <w:sz w:val="22"/>
              </w:rPr>
              <w:t>5</w:t>
            </w:r>
            <w:r w:rsidRPr="00E71653">
              <w:rPr>
                <w:rFonts w:hAnsiTheme="minorEastAsia"/>
                <w:sz w:val="22"/>
              </w:rPr>
              <w:t>点</w:t>
            </w:r>
          </w:p>
        </w:tc>
      </w:tr>
      <w:tr w:rsidR="00D5159D" w:rsidRPr="00E71653" w:rsidTr="00E71653">
        <w:trPr>
          <w:trHeight w:val="595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D5159D" w:rsidRPr="00E71653" w:rsidRDefault="00D5159D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5159D" w:rsidRPr="00E71653" w:rsidRDefault="00D5159D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正確性と提案内容の関連性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5159D" w:rsidRPr="00E71653" w:rsidRDefault="00DA700E" w:rsidP="00D35F5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1</w:t>
            </w:r>
            <w:r w:rsidR="00D35F53" w:rsidRPr="00E71653">
              <w:rPr>
                <w:rFonts w:hAnsiTheme="minorEastAsia"/>
                <w:sz w:val="22"/>
              </w:rPr>
              <w:t>5</w:t>
            </w:r>
            <w:r w:rsidRPr="00E71653">
              <w:rPr>
                <w:rFonts w:hAnsiTheme="minorEastAsia"/>
                <w:sz w:val="22"/>
              </w:rPr>
              <w:t>点</w:t>
            </w:r>
          </w:p>
        </w:tc>
      </w:tr>
    </w:tbl>
    <w:p w:rsidR="00D5159D" w:rsidRPr="00E71653" w:rsidRDefault="00E71653" w:rsidP="00E71653">
      <w:pPr>
        <w:spacing w:line="240" w:lineRule="auto"/>
        <w:ind w:left="0" w:firstLine="0"/>
        <w:rPr>
          <w:rFonts w:hAnsiTheme="minorEastAsia"/>
          <w:sz w:val="24"/>
          <w:szCs w:val="24"/>
        </w:rPr>
      </w:pPr>
      <w:r w:rsidRPr="00E71653">
        <w:rPr>
          <w:rFonts w:hAnsiTheme="minorEastAsia"/>
          <w:sz w:val="24"/>
          <w:szCs w:val="24"/>
        </w:rPr>
        <w:br w:type="page"/>
      </w:r>
      <w:r w:rsidRPr="00E71653">
        <w:rPr>
          <w:rFonts w:hAnsiTheme="minorEastAsia" w:hint="eastAsia"/>
          <w:sz w:val="24"/>
          <w:szCs w:val="24"/>
        </w:rPr>
        <w:lastRenderedPageBreak/>
        <w:t>(2)2</w:t>
      </w:r>
      <w:r w:rsidR="00DA700E" w:rsidRPr="00E71653">
        <w:rPr>
          <w:rFonts w:hAnsiTheme="minorEastAsia"/>
          <w:sz w:val="24"/>
          <w:szCs w:val="24"/>
        </w:rPr>
        <w:t>次審査</w:t>
      </w:r>
    </w:p>
    <w:p w:rsidR="00D5159D" w:rsidRPr="00E71653" w:rsidRDefault="00DA700E" w:rsidP="00E71653">
      <w:pPr>
        <w:autoSpaceDE w:val="0"/>
        <w:autoSpaceDN w:val="0"/>
        <w:spacing w:line="240" w:lineRule="auto"/>
        <w:ind w:left="-5"/>
        <w:rPr>
          <w:rFonts w:hAnsiTheme="minorEastAsia"/>
          <w:sz w:val="24"/>
          <w:szCs w:val="24"/>
        </w:rPr>
      </w:pPr>
      <w:r w:rsidRPr="00E71653">
        <w:rPr>
          <w:rFonts w:hAnsiTheme="minorEastAsia"/>
          <w:sz w:val="24"/>
          <w:szCs w:val="24"/>
        </w:rPr>
        <w:t>・</w:t>
      </w:r>
      <w:r w:rsidR="00E71653" w:rsidRPr="00E71653">
        <w:rPr>
          <w:rFonts w:hAnsiTheme="minorEastAsia" w:hint="eastAsia"/>
          <w:sz w:val="24"/>
          <w:szCs w:val="24"/>
        </w:rPr>
        <w:t>1</w:t>
      </w:r>
      <w:r w:rsidRPr="00E71653">
        <w:rPr>
          <w:rFonts w:hAnsiTheme="minorEastAsia"/>
          <w:sz w:val="24"/>
          <w:szCs w:val="24"/>
        </w:rPr>
        <w:t>次審査通過者により、プレゼンテーション</w:t>
      </w:r>
      <w:r w:rsidR="00E71653" w:rsidRPr="00E71653">
        <w:rPr>
          <w:rFonts w:hAnsiTheme="minorEastAsia" w:hint="eastAsia"/>
          <w:sz w:val="24"/>
          <w:szCs w:val="24"/>
        </w:rPr>
        <w:t>(</w:t>
      </w:r>
      <w:r w:rsidRPr="00E71653">
        <w:rPr>
          <w:rFonts w:hAnsiTheme="minorEastAsia"/>
          <w:sz w:val="24"/>
          <w:szCs w:val="24"/>
        </w:rPr>
        <w:t>提案内容や設計業務工程等の説明</w:t>
      </w:r>
      <w:r w:rsidR="00E71653" w:rsidRPr="00E71653">
        <w:rPr>
          <w:rFonts w:hAnsiTheme="minorEastAsia" w:hint="eastAsia"/>
          <w:sz w:val="24"/>
          <w:szCs w:val="24"/>
        </w:rPr>
        <w:t>)</w:t>
      </w:r>
      <w:r w:rsidRPr="00E71653">
        <w:rPr>
          <w:rFonts w:hAnsiTheme="minorEastAsia"/>
          <w:sz w:val="24"/>
          <w:szCs w:val="24"/>
        </w:rPr>
        <w:t>及び審査委員会によるヒアリングを行います。</w:t>
      </w:r>
    </w:p>
    <w:p w:rsidR="00D5159D" w:rsidRPr="00E71653" w:rsidRDefault="00DA700E" w:rsidP="00D35F53">
      <w:pPr>
        <w:autoSpaceDE w:val="0"/>
        <w:autoSpaceDN w:val="0"/>
        <w:spacing w:line="240" w:lineRule="auto"/>
        <w:ind w:left="-5"/>
        <w:rPr>
          <w:rFonts w:hAnsiTheme="minorEastAsia"/>
          <w:sz w:val="24"/>
          <w:szCs w:val="24"/>
        </w:rPr>
      </w:pPr>
      <w:r w:rsidRPr="00E71653">
        <w:rPr>
          <w:rFonts w:hAnsiTheme="minorEastAsia"/>
          <w:sz w:val="24"/>
          <w:szCs w:val="24"/>
        </w:rPr>
        <w:t>・</w:t>
      </w:r>
      <w:r w:rsidR="00E71653" w:rsidRPr="00E71653">
        <w:rPr>
          <w:rFonts w:hAnsiTheme="minorEastAsia" w:hint="eastAsia"/>
          <w:sz w:val="24"/>
          <w:szCs w:val="24"/>
        </w:rPr>
        <w:t>2</w:t>
      </w:r>
      <w:r w:rsidRPr="00E71653">
        <w:rPr>
          <w:rFonts w:hAnsiTheme="minorEastAsia"/>
          <w:sz w:val="24"/>
          <w:szCs w:val="24"/>
        </w:rPr>
        <w:t>次審査にお</w:t>
      </w:r>
      <w:r w:rsidR="004C7F07">
        <w:rPr>
          <w:rFonts w:hAnsiTheme="minorEastAsia" w:hint="eastAsia"/>
          <w:sz w:val="24"/>
          <w:szCs w:val="24"/>
        </w:rPr>
        <w:t>いては、</w:t>
      </w:r>
      <w:r w:rsidRPr="00E71653">
        <w:rPr>
          <w:rFonts w:hAnsiTheme="minorEastAsia"/>
          <w:sz w:val="24"/>
          <w:szCs w:val="24"/>
        </w:rPr>
        <w:t>ヒアリング</w:t>
      </w:r>
      <w:r w:rsidR="004C7F07">
        <w:rPr>
          <w:rFonts w:hAnsiTheme="minorEastAsia" w:hint="eastAsia"/>
          <w:sz w:val="24"/>
          <w:szCs w:val="24"/>
        </w:rPr>
        <w:t>により</w:t>
      </w:r>
      <w:r w:rsidR="004C7F07">
        <w:rPr>
          <w:rFonts w:hAnsiTheme="minorEastAsia"/>
          <w:sz w:val="24"/>
          <w:szCs w:val="24"/>
        </w:rPr>
        <w:t>全てを</w:t>
      </w:r>
      <w:r w:rsidR="004C7F07">
        <w:rPr>
          <w:rFonts w:hAnsiTheme="minorEastAsia" w:hint="eastAsia"/>
          <w:sz w:val="24"/>
          <w:szCs w:val="24"/>
        </w:rPr>
        <w:t>再</w:t>
      </w:r>
      <w:r w:rsidRPr="00E71653">
        <w:rPr>
          <w:rFonts w:hAnsiTheme="minorEastAsia"/>
          <w:sz w:val="24"/>
          <w:szCs w:val="24"/>
        </w:rPr>
        <w:t>審査します。</w:t>
      </w:r>
    </w:p>
    <w:p w:rsidR="00D5159D" w:rsidRPr="00E71653" w:rsidRDefault="00DA700E" w:rsidP="00D35F53">
      <w:pPr>
        <w:autoSpaceDE w:val="0"/>
        <w:autoSpaceDN w:val="0"/>
        <w:spacing w:line="240" w:lineRule="auto"/>
        <w:ind w:left="-5"/>
        <w:rPr>
          <w:rFonts w:hAnsiTheme="minorEastAsia"/>
          <w:sz w:val="24"/>
          <w:szCs w:val="24"/>
        </w:rPr>
      </w:pPr>
      <w:r w:rsidRPr="00E71653">
        <w:rPr>
          <w:rFonts w:hAnsiTheme="minorEastAsia"/>
          <w:sz w:val="24"/>
          <w:szCs w:val="24"/>
        </w:rPr>
        <w:t>・評価項目及び配点は以下の通りとします。</w:t>
      </w:r>
    </w:p>
    <w:p w:rsidR="00D5159D" w:rsidRPr="00E71653" w:rsidRDefault="00DA700E" w:rsidP="00D35F53">
      <w:pPr>
        <w:autoSpaceDE w:val="0"/>
        <w:autoSpaceDN w:val="0"/>
        <w:spacing w:line="240" w:lineRule="auto"/>
        <w:ind w:left="-5"/>
        <w:rPr>
          <w:rFonts w:hAnsiTheme="minorEastAsia"/>
          <w:sz w:val="24"/>
          <w:szCs w:val="24"/>
        </w:rPr>
      </w:pPr>
      <w:r w:rsidRPr="00E71653">
        <w:rPr>
          <w:rFonts w:hAnsiTheme="minorEastAsia"/>
          <w:sz w:val="24"/>
          <w:szCs w:val="24"/>
        </w:rPr>
        <w:t>・</w:t>
      </w:r>
      <w:r w:rsidR="004C7F07">
        <w:rPr>
          <w:rFonts w:hAnsiTheme="minorEastAsia" w:hint="eastAsia"/>
          <w:sz w:val="24"/>
          <w:szCs w:val="24"/>
        </w:rPr>
        <w:t>2次審査の</w:t>
      </w:r>
      <w:bookmarkStart w:id="0" w:name="_GoBack"/>
      <w:bookmarkEnd w:id="0"/>
      <w:r w:rsidRPr="00E71653">
        <w:rPr>
          <w:rFonts w:hAnsiTheme="minorEastAsia"/>
          <w:sz w:val="24"/>
          <w:szCs w:val="24"/>
        </w:rPr>
        <w:t>採点は、評価項目ごとに審査員が行い、委員全員の合計点により総合評価します。プレゼンテーション及びヒアリング終了後に審査委員会を開催し、最高得点の</w:t>
      </w:r>
      <w:r w:rsidR="00E71653" w:rsidRPr="00E71653">
        <w:rPr>
          <w:rFonts w:hAnsiTheme="minorEastAsia" w:hint="eastAsia"/>
          <w:sz w:val="24"/>
          <w:szCs w:val="24"/>
        </w:rPr>
        <w:t>1</w:t>
      </w:r>
      <w:r w:rsidRPr="00E71653">
        <w:rPr>
          <w:rFonts w:hAnsiTheme="minorEastAsia"/>
          <w:sz w:val="24"/>
          <w:szCs w:val="24"/>
        </w:rPr>
        <w:t>者を契約候補者に、第</w:t>
      </w:r>
      <w:r w:rsidR="00E71653" w:rsidRPr="00E71653">
        <w:rPr>
          <w:rFonts w:hAnsiTheme="minorEastAsia" w:hint="eastAsia"/>
          <w:sz w:val="24"/>
          <w:szCs w:val="24"/>
        </w:rPr>
        <w:t>2</w:t>
      </w:r>
      <w:r w:rsidRPr="00E71653">
        <w:rPr>
          <w:rFonts w:hAnsiTheme="minorEastAsia"/>
          <w:sz w:val="24"/>
          <w:szCs w:val="24"/>
        </w:rPr>
        <w:t>位の得点となった</w:t>
      </w:r>
      <w:r w:rsidR="00E71653" w:rsidRPr="00E71653">
        <w:rPr>
          <w:rFonts w:hAnsiTheme="minorEastAsia" w:hint="eastAsia"/>
          <w:sz w:val="24"/>
          <w:szCs w:val="24"/>
        </w:rPr>
        <w:t>1</w:t>
      </w:r>
      <w:r w:rsidRPr="00E71653">
        <w:rPr>
          <w:rFonts w:hAnsiTheme="minorEastAsia"/>
          <w:sz w:val="24"/>
          <w:szCs w:val="24"/>
        </w:rPr>
        <w:t>者を次点者として選定します。</w:t>
      </w:r>
    </w:p>
    <w:p w:rsidR="00D5159D" w:rsidRPr="00E71653" w:rsidRDefault="00DA700E" w:rsidP="00E71653">
      <w:pPr>
        <w:autoSpaceDE w:val="0"/>
        <w:autoSpaceDN w:val="0"/>
        <w:spacing w:line="240" w:lineRule="auto"/>
        <w:ind w:left="-5" w:firstLineChars="100" w:firstLine="240"/>
        <w:rPr>
          <w:rFonts w:hAnsiTheme="minorEastAsia"/>
          <w:sz w:val="24"/>
          <w:szCs w:val="24"/>
        </w:rPr>
      </w:pPr>
      <w:r w:rsidRPr="00E71653">
        <w:rPr>
          <w:rFonts w:hAnsiTheme="minorEastAsia"/>
          <w:sz w:val="24"/>
          <w:szCs w:val="24"/>
        </w:rPr>
        <w:t>なお、合計点が最高得点で同点の者が</w:t>
      </w:r>
      <w:r w:rsidR="00E71653" w:rsidRPr="00E71653">
        <w:rPr>
          <w:rFonts w:hAnsiTheme="minorEastAsia" w:hint="eastAsia"/>
          <w:sz w:val="24"/>
          <w:szCs w:val="24"/>
        </w:rPr>
        <w:t>2</w:t>
      </w:r>
      <w:r w:rsidRPr="00E71653">
        <w:rPr>
          <w:rFonts w:hAnsiTheme="minorEastAsia"/>
          <w:sz w:val="24"/>
          <w:szCs w:val="24"/>
        </w:rPr>
        <w:t>者以上の場合は、審査委員会において協議し、その者の中から契約候補者、次点者を選定します。</w:t>
      </w:r>
    </w:p>
    <w:tbl>
      <w:tblPr>
        <w:tblStyle w:val="TableGrid"/>
        <w:tblW w:w="9670" w:type="dxa"/>
        <w:tblInd w:w="-36" w:type="dxa"/>
        <w:tblCellMar>
          <w:left w:w="34" w:type="dxa"/>
          <w:right w:w="76" w:type="dxa"/>
        </w:tblCellMar>
        <w:tblLook w:val="04A0" w:firstRow="1" w:lastRow="0" w:firstColumn="1" w:lastColumn="0" w:noHBand="0" w:noVBand="1"/>
      </w:tblPr>
      <w:tblGrid>
        <w:gridCol w:w="1297"/>
        <w:gridCol w:w="2126"/>
        <w:gridCol w:w="5387"/>
        <w:gridCol w:w="860"/>
      </w:tblGrid>
      <w:tr w:rsidR="004C7F07" w:rsidRPr="00E71653" w:rsidTr="006B5463">
        <w:trPr>
          <w:trHeight w:val="611"/>
        </w:trPr>
        <w:tc>
          <w:tcPr>
            <w:tcW w:w="88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50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評価基準</w:t>
            </w:r>
          </w:p>
        </w:tc>
        <w:tc>
          <w:tcPr>
            <w:tcW w:w="860" w:type="dxa"/>
            <w:vMerge w:val="restart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7F07" w:rsidRDefault="004C7F07" w:rsidP="006B5463">
            <w:pPr>
              <w:autoSpaceDE w:val="0"/>
              <w:autoSpaceDN w:val="0"/>
              <w:spacing w:line="240" w:lineRule="auto"/>
              <w:ind w:left="53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配点</w:t>
            </w:r>
          </w:p>
          <w:p w:rsidR="004C7F07" w:rsidRPr="00E71653" w:rsidRDefault="004C7F07" w:rsidP="004C7F07">
            <w:pPr>
              <w:autoSpaceDE w:val="0"/>
              <w:autoSpaceDN w:val="0"/>
              <w:spacing w:line="240" w:lineRule="auto"/>
              <w:ind w:left="-34" w:rightChars="-31" w:right="-65" w:firstLine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(1</w:t>
            </w:r>
            <w:r>
              <w:rPr>
                <w:rFonts w:hAnsiTheme="minorEastAsia"/>
                <w:sz w:val="22"/>
              </w:rPr>
              <w:t>8</w:t>
            </w:r>
            <w:r>
              <w:rPr>
                <w:rFonts w:hAnsiTheme="minorEastAsia" w:hint="eastAsia"/>
                <w:sz w:val="22"/>
              </w:rPr>
              <w:t>0点)</w:t>
            </w:r>
          </w:p>
        </w:tc>
      </w:tr>
      <w:tr w:rsidR="004C7F07" w:rsidRPr="00E71653" w:rsidTr="004C7F07">
        <w:trPr>
          <w:trHeight w:val="550"/>
        </w:trPr>
        <w:tc>
          <w:tcPr>
            <w:tcW w:w="342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50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評価項目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53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評価ポイント</w:t>
            </w:r>
          </w:p>
        </w:tc>
        <w:tc>
          <w:tcPr>
            <w:tcW w:w="860" w:type="dxa"/>
            <w:vMerge/>
            <w:tcBorders>
              <w:top w:val="nil"/>
              <w:left w:val="doub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</w:tr>
      <w:tr w:rsidR="004C7F07" w:rsidRPr="00E71653" w:rsidTr="004C7F07">
        <w:trPr>
          <w:trHeight w:val="595"/>
        </w:trPr>
        <w:tc>
          <w:tcPr>
            <w:tcW w:w="129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right="-79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①業務遂行能力等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設計事務所の能力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技術者数、有資格者数、主要業務実績等</w:t>
            </w:r>
          </w:p>
        </w:tc>
        <w:tc>
          <w:tcPr>
            <w:tcW w:w="860" w:type="dxa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10点</w:t>
            </w:r>
          </w:p>
        </w:tc>
      </w:tr>
      <w:tr w:rsidR="004C7F07" w:rsidRPr="00E71653" w:rsidTr="004C7F07">
        <w:trPr>
          <w:trHeight w:val="595"/>
        </w:trPr>
        <w:tc>
          <w:tcPr>
            <w:tcW w:w="129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right="-79" w:firstLine="0"/>
              <w:rPr>
                <w:rFonts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管理技術者の能力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管理技術者の経験、業務実績等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5点</w:t>
            </w:r>
          </w:p>
        </w:tc>
      </w:tr>
      <w:tr w:rsidR="004C7F07" w:rsidRPr="00E71653" w:rsidTr="004C7F07">
        <w:trPr>
          <w:trHeight w:val="595"/>
        </w:trPr>
        <w:tc>
          <w:tcPr>
            <w:tcW w:w="1297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right="-79" w:firstLine="0"/>
              <w:rPr>
                <w:rFonts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主任技術者の能力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主任技術者の資格、経験、業務実績等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10点</w:t>
            </w:r>
          </w:p>
        </w:tc>
      </w:tr>
      <w:tr w:rsidR="004C7F07" w:rsidRPr="00E71653" w:rsidTr="004C7F07">
        <w:trPr>
          <w:trHeight w:val="595"/>
        </w:trPr>
        <w:tc>
          <w:tcPr>
            <w:tcW w:w="12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right="-79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②見積価格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見積価格による配点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 w:hint="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見積価格が最小となった事業者を</w:t>
            </w:r>
            <w:r>
              <w:rPr>
                <w:rFonts w:hAnsiTheme="minorEastAsia" w:hint="eastAsia"/>
                <w:sz w:val="22"/>
              </w:rPr>
              <w:t>2</w:t>
            </w:r>
            <w:r w:rsidRPr="00E71653">
              <w:rPr>
                <w:rFonts w:hAnsiTheme="minorEastAsia"/>
                <w:sz w:val="22"/>
              </w:rPr>
              <w:t>5</w:t>
            </w:r>
            <w:r>
              <w:rPr>
                <w:rFonts w:hAnsiTheme="minorEastAsia"/>
                <w:sz w:val="22"/>
              </w:rPr>
              <w:t>点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2</w:t>
            </w:r>
            <w:r>
              <w:rPr>
                <w:rFonts w:hAnsiTheme="minorEastAsia"/>
                <w:sz w:val="22"/>
              </w:rPr>
              <w:t>5</w:t>
            </w:r>
            <w:r w:rsidRPr="00E71653">
              <w:rPr>
                <w:rFonts w:hAnsiTheme="minorEastAsia"/>
                <w:sz w:val="22"/>
              </w:rPr>
              <w:t>点</w:t>
            </w:r>
          </w:p>
        </w:tc>
      </w:tr>
      <w:tr w:rsidR="004C7F07" w:rsidRPr="00E71653" w:rsidTr="004C7F07">
        <w:trPr>
          <w:trHeight w:val="595"/>
        </w:trPr>
        <w:tc>
          <w:tcPr>
            <w:tcW w:w="12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-13" w:right="-79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③提案内容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41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実施方針と設計工程計画の実現性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20点</w:t>
            </w:r>
          </w:p>
        </w:tc>
      </w:tr>
      <w:tr w:rsidR="004C7F07" w:rsidRPr="00E71653" w:rsidTr="004C7F07">
        <w:trPr>
          <w:trHeight w:val="595"/>
        </w:trPr>
        <w:tc>
          <w:tcPr>
            <w:tcW w:w="129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技術提案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創造性と独自提案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20点</w:t>
            </w:r>
          </w:p>
        </w:tc>
      </w:tr>
      <w:tr w:rsidR="004C7F07" w:rsidRPr="00E71653" w:rsidTr="004C7F07">
        <w:trPr>
          <w:trHeight w:val="595"/>
        </w:trPr>
        <w:tc>
          <w:tcPr>
            <w:tcW w:w="129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建設費とランニングコストの低減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15</w:t>
            </w:r>
            <w:r w:rsidRPr="00E71653">
              <w:rPr>
                <w:rFonts w:hAnsiTheme="minorEastAsia"/>
                <w:sz w:val="22"/>
              </w:rPr>
              <w:t>点</w:t>
            </w:r>
          </w:p>
        </w:tc>
      </w:tr>
      <w:tr w:rsidR="004C7F07" w:rsidRPr="00E71653" w:rsidTr="004C7F07">
        <w:trPr>
          <w:trHeight w:val="595"/>
        </w:trPr>
        <w:tc>
          <w:tcPr>
            <w:tcW w:w="129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環境への配慮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15点</w:t>
            </w:r>
          </w:p>
        </w:tc>
      </w:tr>
      <w:tr w:rsidR="004C7F07" w:rsidRPr="00E71653" w:rsidTr="004C7F07">
        <w:trPr>
          <w:trHeight w:val="595"/>
        </w:trPr>
        <w:tc>
          <w:tcPr>
            <w:tcW w:w="129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安全と安心の確保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15点</w:t>
            </w:r>
          </w:p>
        </w:tc>
      </w:tr>
      <w:tr w:rsidR="004C7F07" w:rsidRPr="00E71653" w:rsidTr="004C7F07">
        <w:trPr>
          <w:trHeight w:val="595"/>
        </w:trPr>
        <w:tc>
          <w:tcPr>
            <w:tcW w:w="1297" w:type="dxa"/>
            <w:vMerge/>
            <w:tcBorders>
              <w:top w:val="nil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double" w:sz="6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正確性と提案内容の関連性</w:t>
            </w:r>
          </w:p>
        </w:tc>
        <w:tc>
          <w:tcPr>
            <w:tcW w:w="860" w:type="dxa"/>
            <w:tcBorders>
              <w:top w:val="single" w:sz="6" w:space="0" w:color="000000"/>
              <w:left w:val="doub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4C7F07" w:rsidRPr="00E71653" w:rsidRDefault="004C7F07" w:rsidP="006B5463">
            <w:pPr>
              <w:autoSpaceDE w:val="0"/>
              <w:autoSpaceDN w:val="0"/>
              <w:spacing w:line="240" w:lineRule="auto"/>
              <w:ind w:left="38" w:firstLine="0"/>
              <w:jc w:val="center"/>
              <w:rPr>
                <w:rFonts w:hAnsiTheme="minorEastAsia"/>
                <w:sz w:val="22"/>
              </w:rPr>
            </w:pPr>
            <w:r w:rsidRPr="00E71653">
              <w:rPr>
                <w:rFonts w:hAnsiTheme="minorEastAsia"/>
                <w:sz w:val="22"/>
              </w:rPr>
              <w:t>15点</w:t>
            </w:r>
          </w:p>
        </w:tc>
      </w:tr>
      <w:tr w:rsidR="00D5159D" w:rsidRPr="00E71653" w:rsidTr="004C7F07">
        <w:tblPrEx>
          <w:tblCellMar>
            <w:top w:w="89" w:type="dxa"/>
            <w:right w:w="71" w:type="dxa"/>
          </w:tblCellMar>
        </w:tblPrEx>
        <w:trPr>
          <w:trHeight w:val="1030"/>
        </w:trPr>
        <w:tc>
          <w:tcPr>
            <w:tcW w:w="1297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5159D" w:rsidRPr="00DA700E" w:rsidRDefault="00DA700E" w:rsidP="004C7F07">
            <w:pPr>
              <w:autoSpaceDE w:val="0"/>
              <w:autoSpaceDN w:val="0"/>
              <w:spacing w:line="240" w:lineRule="auto"/>
              <w:ind w:left="0" w:rightChars="-35" w:right="-73" w:firstLine="0"/>
              <w:rPr>
                <w:rFonts w:hAnsiTheme="minorEastAsia"/>
                <w:sz w:val="22"/>
              </w:rPr>
            </w:pPr>
            <w:r w:rsidRPr="00DA700E">
              <w:rPr>
                <w:rFonts w:hAnsiTheme="minorEastAsia"/>
                <w:sz w:val="22"/>
              </w:rPr>
              <w:t>④プレゼンテーション及びヒアリング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5159D" w:rsidRPr="00DA700E" w:rsidRDefault="00DA700E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DA700E">
              <w:rPr>
                <w:rFonts w:hAnsiTheme="minorEastAsia"/>
                <w:sz w:val="22"/>
              </w:rPr>
              <w:t>管理技術者をリーダーとした担当チームの対応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5159D" w:rsidRPr="00DA700E" w:rsidRDefault="00DA700E" w:rsidP="00D35F53">
            <w:pPr>
              <w:autoSpaceDE w:val="0"/>
              <w:autoSpaceDN w:val="0"/>
              <w:spacing w:line="240" w:lineRule="auto"/>
              <w:ind w:left="0" w:firstLine="0"/>
              <w:rPr>
                <w:rFonts w:hAnsiTheme="minorEastAsia"/>
                <w:sz w:val="22"/>
              </w:rPr>
            </w:pPr>
            <w:r w:rsidRPr="00DA700E">
              <w:rPr>
                <w:rFonts w:hAnsiTheme="minorEastAsia"/>
                <w:sz w:val="22"/>
              </w:rPr>
              <w:t>取組意欲、説得力及び対応力</w:t>
            </w:r>
          </w:p>
        </w:tc>
        <w:tc>
          <w:tcPr>
            <w:tcW w:w="860" w:type="dxa"/>
            <w:tcBorders>
              <w:top w:val="single" w:sz="2" w:space="0" w:color="auto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159D" w:rsidRPr="00DA700E" w:rsidRDefault="003E23A8" w:rsidP="00DA700E">
            <w:pPr>
              <w:autoSpaceDE w:val="0"/>
              <w:autoSpaceDN w:val="0"/>
              <w:spacing w:line="240" w:lineRule="auto"/>
              <w:ind w:left="34" w:firstLine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/>
                <w:sz w:val="22"/>
              </w:rPr>
              <w:t>30</w:t>
            </w:r>
            <w:r w:rsidR="00DA700E" w:rsidRPr="00DA700E">
              <w:rPr>
                <w:rFonts w:hAnsiTheme="minorEastAsia"/>
                <w:sz w:val="22"/>
              </w:rPr>
              <w:t>点</w:t>
            </w:r>
          </w:p>
        </w:tc>
      </w:tr>
    </w:tbl>
    <w:p w:rsidR="00D5159D" w:rsidRPr="00E71653" w:rsidRDefault="00D5159D" w:rsidP="009D7B28">
      <w:pPr>
        <w:autoSpaceDE w:val="0"/>
        <w:autoSpaceDN w:val="0"/>
        <w:spacing w:line="240" w:lineRule="auto"/>
        <w:rPr>
          <w:rFonts w:hAnsiTheme="minorEastAsia"/>
          <w:sz w:val="24"/>
          <w:szCs w:val="24"/>
        </w:rPr>
      </w:pPr>
    </w:p>
    <w:sectPr w:rsidR="00D5159D" w:rsidRPr="00E71653" w:rsidSect="009D7B28">
      <w:footerReference w:type="default" r:id="rId7"/>
      <w:pgSz w:w="11900" w:h="16840" w:code="9"/>
      <w:pgMar w:top="1134" w:right="1134" w:bottom="1134" w:left="1134" w:header="720" w:footer="567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53" w:rsidRDefault="00E71653" w:rsidP="00E71653">
      <w:pPr>
        <w:spacing w:line="240" w:lineRule="auto"/>
      </w:pPr>
      <w:r>
        <w:separator/>
      </w:r>
    </w:p>
  </w:endnote>
  <w:endnote w:type="continuationSeparator" w:id="0">
    <w:p w:rsidR="00E71653" w:rsidRDefault="00E71653" w:rsidP="00E71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856727949"/>
      <w:docPartObj>
        <w:docPartGallery w:val="Page Numbers (Bottom of Page)"/>
        <w:docPartUnique/>
      </w:docPartObj>
    </w:sdtPr>
    <w:sdtEndPr/>
    <w:sdtContent>
      <w:p w:rsidR="00E71653" w:rsidRPr="009D7B28" w:rsidRDefault="00E71653">
        <w:pPr>
          <w:pStyle w:val="a5"/>
          <w:jc w:val="center"/>
          <w:rPr>
            <w:sz w:val="24"/>
            <w:szCs w:val="24"/>
          </w:rPr>
        </w:pPr>
        <w:r w:rsidRPr="009D7B28">
          <w:rPr>
            <w:sz w:val="24"/>
            <w:szCs w:val="24"/>
          </w:rPr>
          <w:fldChar w:fldCharType="begin"/>
        </w:r>
        <w:r w:rsidRPr="009D7B28">
          <w:rPr>
            <w:sz w:val="24"/>
            <w:szCs w:val="24"/>
          </w:rPr>
          <w:instrText>PAGE   \* MERGEFORMAT</w:instrText>
        </w:r>
        <w:r w:rsidRPr="009D7B28">
          <w:rPr>
            <w:sz w:val="24"/>
            <w:szCs w:val="24"/>
          </w:rPr>
          <w:fldChar w:fldCharType="separate"/>
        </w:r>
        <w:r w:rsidR="004C7F07" w:rsidRPr="004C7F07">
          <w:rPr>
            <w:noProof/>
            <w:sz w:val="24"/>
            <w:szCs w:val="24"/>
            <w:lang w:val="ja-JP"/>
          </w:rPr>
          <w:t>2</w:t>
        </w:r>
        <w:r w:rsidRPr="009D7B28">
          <w:rPr>
            <w:sz w:val="24"/>
            <w:szCs w:val="24"/>
          </w:rPr>
          <w:fldChar w:fldCharType="end"/>
        </w:r>
      </w:p>
    </w:sdtContent>
  </w:sdt>
  <w:p w:rsidR="00E71653" w:rsidRPr="009D7B28" w:rsidRDefault="00E71653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53" w:rsidRDefault="00E71653" w:rsidP="00E71653">
      <w:pPr>
        <w:spacing w:line="240" w:lineRule="auto"/>
      </w:pPr>
      <w:r>
        <w:separator/>
      </w:r>
    </w:p>
  </w:footnote>
  <w:footnote w:type="continuationSeparator" w:id="0">
    <w:p w:rsidR="00E71653" w:rsidRDefault="00E71653" w:rsidP="00E716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9D"/>
    <w:rsid w:val="003E23A8"/>
    <w:rsid w:val="004C7F07"/>
    <w:rsid w:val="009D7B28"/>
    <w:rsid w:val="00B07DDD"/>
    <w:rsid w:val="00D35F53"/>
    <w:rsid w:val="00D5159D"/>
    <w:rsid w:val="00DA700E"/>
    <w:rsid w:val="00E23DEE"/>
    <w:rsid w:val="00E7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1BBCC9-6629-48BE-A5CF-00922CD9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0" w:line="259" w:lineRule="auto"/>
      <w:ind w:left="12" w:hanging="10"/>
      <w:outlineLvl w:val="0"/>
    </w:pPr>
    <w:rPr>
      <w:rFonts w:ascii="ＭＳ 明朝" w:eastAsia="ＭＳ 明朝" w:hAnsi="ＭＳ 明朝" w:cs="ＭＳ 明朝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71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653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E71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653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7DD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7DD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26B-DC60-4C6B-BA38-2910733B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後藤克司</dc:creator>
  <cp:keywords/>
  <cp:lastModifiedBy>後藤克司</cp:lastModifiedBy>
  <cp:revision>5</cp:revision>
  <cp:lastPrinted>2016-10-24T08:41:00Z</cp:lastPrinted>
  <dcterms:created xsi:type="dcterms:W3CDTF">2016-10-23T05:13:00Z</dcterms:created>
  <dcterms:modified xsi:type="dcterms:W3CDTF">2016-10-25T09:19:00Z</dcterms:modified>
</cp:coreProperties>
</file>