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98FB58" w14:textId="18C7BF11" w:rsidR="001D06B2" w:rsidRPr="00D247D6" w:rsidRDefault="005A0C63" w:rsidP="005A0C63">
      <w:pPr>
        <w:rPr>
          <w:sz w:val="24"/>
        </w:rPr>
      </w:pPr>
      <w:r w:rsidRPr="00D247D6">
        <w:rPr>
          <w:rFonts w:hint="eastAsia"/>
          <w:sz w:val="24"/>
        </w:rPr>
        <w:t>【参考：要綱要領要件抜粋】</w:t>
      </w:r>
    </w:p>
    <w:p w14:paraId="1C3B189A" w14:textId="41F9B66F" w:rsidR="005A0C63" w:rsidRDefault="005A0C63" w:rsidP="005A0C63"/>
    <w:p w14:paraId="23D89033" w14:textId="0ED5F321" w:rsidR="005A0C63" w:rsidRDefault="005A0C63" w:rsidP="005A0C63">
      <w:r>
        <w:rPr>
          <w:rFonts w:hint="eastAsia"/>
        </w:rPr>
        <w:t>（共通事項）</w:t>
      </w:r>
    </w:p>
    <w:p w14:paraId="7CE33FF3" w14:textId="26EB4B6A" w:rsidR="005A0C63" w:rsidRDefault="005A0C63" w:rsidP="005A0C63">
      <w:r>
        <w:rPr>
          <w:rFonts w:hint="eastAsia"/>
        </w:rPr>
        <w:t>・</w:t>
      </w:r>
      <w:r w:rsidRPr="005A0C63">
        <w:rPr>
          <w:rFonts w:hint="eastAsia"/>
        </w:rPr>
        <w:t>整備する設備は、商用化され、導入実績があるものであること（中古設備は、原則、交付対象外とする）。</w:t>
      </w:r>
    </w:p>
    <w:p w14:paraId="27763128" w14:textId="7C488A51" w:rsidR="005A0C63" w:rsidRDefault="005A0C63" w:rsidP="005A0C63"/>
    <w:p w14:paraId="05EF4DE0" w14:textId="3187B210" w:rsidR="005A0C63" w:rsidRDefault="005A0C63" w:rsidP="005A0C63">
      <w:r>
        <w:rPr>
          <w:rFonts w:hint="eastAsia"/>
        </w:rPr>
        <w:t>・</w:t>
      </w:r>
      <w:r w:rsidRPr="005A0C63">
        <w:rPr>
          <w:rFonts w:hint="eastAsia"/>
        </w:rPr>
        <w:t>法定耐用年数を経過</w:t>
      </w:r>
      <w:bookmarkStart w:id="0" w:name="_GoBack"/>
      <w:bookmarkEnd w:id="0"/>
      <w:r w:rsidRPr="005A0C63">
        <w:rPr>
          <w:rFonts w:hint="eastAsia"/>
        </w:rPr>
        <w:t>するまでの間、交付対象事業により取得した温室効果ガス排出削減効果について</w:t>
      </w:r>
      <w:r w:rsidRPr="005A0C63">
        <w:rPr>
          <w:rFonts w:hint="eastAsia"/>
        </w:rPr>
        <w:t>J-</w:t>
      </w:r>
      <w:r w:rsidRPr="005A0C63">
        <w:rPr>
          <w:rFonts w:hint="eastAsia"/>
        </w:rPr>
        <w:t>クレジット制度への登録を行わないこと。</w:t>
      </w:r>
    </w:p>
    <w:p w14:paraId="1F7D7521" w14:textId="2B033FF1" w:rsidR="005A0C63" w:rsidRDefault="005A0C63" w:rsidP="005A0C63"/>
    <w:p w14:paraId="0F276993" w14:textId="0B8A1262" w:rsidR="005A0C63" w:rsidRDefault="005A0C63" w:rsidP="005A0C63">
      <w:r>
        <w:rPr>
          <w:rFonts w:hint="eastAsia"/>
        </w:rPr>
        <w:t>（太陽光パネル）</w:t>
      </w:r>
    </w:p>
    <w:p w14:paraId="35CA2828" w14:textId="64DAA501" w:rsidR="00295B54" w:rsidRDefault="00295B54" w:rsidP="005A0C63">
      <w:r>
        <w:rPr>
          <w:rFonts w:hint="eastAsia"/>
        </w:rPr>
        <w:t>・</w:t>
      </w:r>
      <w:r w:rsidRPr="00295B54">
        <w:rPr>
          <w:rFonts w:hint="eastAsia"/>
        </w:rPr>
        <w:t>本事業によって得られる環境価値のうち、需要家に供給を行った電力量に紐付く環境価値を需要家に帰属させるものであること。</w:t>
      </w:r>
    </w:p>
    <w:p w14:paraId="2781FA30" w14:textId="77777777" w:rsidR="00295B54" w:rsidRPr="00295B54" w:rsidRDefault="00295B54" w:rsidP="005A0C63"/>
    <w:p w14:paraId="4CB978DD" w14:textId="27734DF1" w:rsidR="005A0C63" w:rsidRDefault="005A0C63" w:rsidP="005A0C63">
      <w:r>
        <w:rPr>
          <w:rFonts w:hint="eastAsia"/>
        </w:rPr>
        <w:t>・</w:t>
      </w:r>
      <w:r w:rsidRPr="005A0C63">
        <w:rPr>
          <w:rFonts w:hint="eastAsia"/>
        </w:rPr>
        <w:t>電気事業者による再生可能エネルギー電気の調達に関する特別措置法（平成</w:t>
      </w:r>
      <w:r w:rsidRPr="005A0C63">
        <w:rPr>
          <w:rFonts w:hint="eastAsia"/>
        </w:rPr>
        <w:t>23</w:t>
      </w:r>
      <w:r w:rsidRPr="005A0C63">
        <w:rPr>
          <w:rFonts w:hint="eastAsia"/>
        </w:rPr>
        <w:t>年法律第</w:t>
      </w:r>
      <w:r w:rsidRPr="005A0C63">
        <w:rPr>
          <w:rFonts w:hint="eastAsia"/>
        </w:rPr>
        <w:t>108</w:t>
      </w:r>
      <w:r w:rsidRPr="005A0C63">
        <w:rPr>
          <w:rFonts w:hint="eastAsia"/>
        </w:rPr>
        <w:t>号）に基づく固定価格買取制度（以下「</w:t>
      </w:r>
      <w:r w:rsidRPr="005A0C63">
        <w:rPr>
          <w:rFonts w:hint="eastAsia"/>
        </w:rPr>
        <w:t>FIT</w:t>
      </w:r>
      <w:r w:rsidRPr="005A0C63">
        <w:rPr>
          <w:rFonts w:hint="eastAsia"/>
        </w:rPr>
        <w:t>」という。）の認定又は</w:t>
      </w:r>
      <w:r w:rsidRPr="005A0C63">
        <w:rPr>
          <w:rFonts w:hint="eastAsia"/>
        </w:rPr>
        <w:t>FIP(Feed in Premium)</w:t>
      </w:r>
      <w:r w:rsidRPr="005A0C63">
        <w:rPr>
          <w:rFonts w:hint="eastAsia"/>
        </w:rPr>
        <w:t>制度の認定を取得しないこと。</w:t>
      </w:r>
    </w:p>
    <w:p w14:paraId="0338D15E" w14:textId="4067DE1A" w:rsidR="005A0C63" w:rsidRDefault="005A0C63" w:rsidP="005A0C63"/>
    <w:p w14:paraId="6BC05D0A" w14:textId="1CF651BA" w:rsidR="00295B54" w:rsidRDefault="00295B54" w:rsidP="005A0C63">
      <w:r>
        <w:rPr>
          <w:rFonts w:hint="eastAsia"/>
        </w:rPr>
        <w:t>・</w:t>
      </w:r>
      <w:r w:rsidRPr="00295B54">
        <w:rPr>
          <w:rFonts w:hint="eastAsia"/>
        </w:rPr>
        <w:t>電気事業法第２条第１項第５号ロに定める接続供給（自己託送）を行わないものであること。</w:t>
      </w:r>
    </w:p>
    <w:p w14:paraId="16E07838" w14:textId="77777777" w:rsidR="00295B54" w:rsidRDefault="00295B54" w:rsidP="005A0C63"/>
    <w:p w14:paraId="5562CF05" w14:textId="14EEB4E0" w:rsidR="005A0C63" w:rsidRDefault="005A0C63" w:rsidP="005A0C63">
      <w:r>
        <w:rPr>
          <w:rFonts w:hint="eastAsia"/>
        </w:rPr>
        <w:t>・需要家の敷地内に本事業により導入する再エネ発電設備</w:t>
      </w:r>
      <w:r w:rsidRPr="005A0C63">
        <w:rPr>
          <w:rFonts w:hint="eastAsia"/>
        </w:rPr>
        <w:t>で発電して</w:t>
      </w:r>
      <w:r w:rsidRPr="005A0C63">
        <w:rPr>
          <w:rFonts w:hint="eastAsia"/>
          <w:b/>
          <w:u w:val="single"/>
        </w:rPr>
        <w:t>消費する電力量を、</w:t>
      </w:r>
      <w:r w:rsidRPr="005A0C63">
        <w:rPr>
          <w:rFonts w:hint="eastAsia"/>
        </w:rPr>
        <w:t>当該再エネ発電設備で</w:t>
      </w:r>
      <w:r w:rsidRPr="005A0C63">
        <w:rPr>
          <w:rFonts w:hint="eastAsia"/>
          <w:b/>
          <w:u w:val="single"/>
        </w:rPr>
        <w:t>発電する電力量の一定の割合</w:t>
      </w:r>
      <w:r w:rsidRPr="005A0C63">
        <w:rPr>
          <w:rFonts w:hint="eastAsia"/>
        </w:rPr>
        <w:t>（業務用：</w:t>
      </w:r>
      <w:r w:rsidRPr="005A0C63">
        <w:rPr>
          <w:rFonts w:hint="eastAsia"/>
        </w:rPr>
        <w:t>50%</w:t>
      </w:r>
      <w:r w:rsidRPr="005A0C63">
        <w:rPr>
          <w:rFonts w:hint="eastAsia"/>
        </w:rPr>
        <w:t>、</w:t>
      </w:r>
      <w:r w:rsidRPr="005A0C63">
        <w:rPr>
          <w:rFonts w:hint="eastAsia"/>
          <w:b/>
          <w:u w:val="single"/>
        </w:rPr>
        <w:t>家庭用：</w:t>
      </w:r>
      <w:r w:rsidRPr="005A0C63">
        <w:rPr>
          <w:rFonts w:hint="eastAsia"/>
          <w:b/>
          <w:u w:val="single"/>
        </w:rPr>
        <w:t>30</w:t>
      </w:r>
      <w:r w:rsidRPr="005A0C63">
        <w:rPr>
          <w:rFonts w:hint="eastAsia"/>
          <w:b/>
          <w:u w:val="single"/>
        </w:rPr>
        <w:t>％</w:t>
      </w:r>
      <w:r w:rsidRPr="005A0C63">
        <w:rPr>
          <w:rFonts w:hint="eastAsia"/>
        </w:rPr>
        <w:t>）</w:t>
      </w:r>
      <w:r w:rsidRPr="005A0C63">
        <w:rPr>
          <w:rFonts w:hint="eastAsia"/>
          <w:b/>
          <w:u w:val="single"/>
        </w:rPr>
        <w:t>以上</w:t>
      </w:r>
      <w:r w:rsidRPr="005A0C63">
        <w:rPr>
          <w:rFonts w:hint="eastAsia"/>
        </w:rPr>
        <w:t>とすること。</w:t>
      </w:r>
    </w:p>
    <w:p w14:paraId="64536242" w14:textId="0334589D" w:rsidR="005A0C63" w:rsidRDefault="005A0C63" w:rsidP="005A0C63"/>
    <w:p w14:paraId="0A382CD2" w14:textId="5469A372" w:rsidR="00295B54" w:rsidRDefault="00295B54" w:rsidP="005A0C63">
      <w:r>
        <w:rPr>
          <w:rFonts w:hint="eastAsia"/>
        </w:rPr>
        <w:t>（蓄電池）</w:t>
      </w:r>
    </w:p>
    <w:p w14:paraId="2AB0C2ED" w14:textId="759F8168" w:rsidR="005A0C63" w:rsidRDefault="005A0C63" w:rsidP="005A0C63">
      <w:r>
        <w:rPr>
          <w:rFonts w:hint="eastAsia"/>
        </w:rPr>
        <w:t>・</w:t>
      </w:r>
      <w:r w:rsidR="00295B54" w:rsidRPr="00295B54">
        <w:rPr>
          <w:rFonts w:hint="eastAsia"/>
        </w:rPr>
        <w:t>原則として再エネ発電設備によって発電した電気を蓄電するものであり、平時において充放電を繰り返すことを前提とした設備とすること。</w:t>
      </w:r>
    </w:p>
    <w:p w14:paraId="6B81A4A2" w14:textId="6795CCF7" w:rsidR="005A0C63" w:rsidRDefault="005A0C63" w:rsidP="005A0C63"/>
    <w:p w14:paraId="78E51225" w14:textId="6A3CEB57" w:rsidR="005A0C63" w:rsidRDefault="005A0C63" w:rsidP="005A0C63">
      <w:r>
        <w:rPr>
          <w:rFonts w:hint="eastAsia"/>
        </w:rPr>
        <w:t>・</w:t>
      </w:r>
      <w:r w:rsidR="004E45F3" w:rsidRPr="004E45F3">
        <w:rPr>
          <w:rFonts w:hint="eastAsia"/>
        </w:rPr>
        <w:t>停電時のみに利用する非常用予備電源でないこと。</w:t>
      </w:r>
    </w:p>
    <w:p w14:paraId="2602F6CC" w14:textId="5AC2ADB3" w:rsidR="005A0C63" w:rsidRDefault="005A0C63" w:rsidP="005A0C63"/>
    <w:p w14:paraId="19C8547F" w14:textId="77777777" w:rsidR="004E45F3" w:rsidRDefault="004E45F3" w:rsidP="004E45F3">
      <w:r>
        <w:rPr>
          <w:rFonts w:hint="eastAsia"/>
        </w:rPr>
        <w:t>・蓄電池パッケージ</w:t>
      </w:r>
    </w:p>
    <w:p w14:paraId="355E4336" w14:textId="606B77BA" w:rsidR="004E45F3" w:rsidRDefault="004E45F3" w:rsidP="004E45F3">
      <w:r>
        <w:rPr>
          <w:rFonts w:hint="eastAsia"/>
        </w:rPr>
        <w:t>（</w:t>
      </w:r>
      <w:r>
        <w:rPr>
          <w:rFonts w:hint="eastAsia"/>
        </w:rPr>
        <w:t>a</w:t>
      </w:r>
      <w:r>
        <w:rPr>
          <w:rFonts w:hint="eastAsia"/>
        </w:rPr>
        <w:t>）　蓄電池部（初期実効容量</w:t>
      </w:r>
      <w:r>
        <w:rPr>
          <w:rFonts w:hint="eastAsia"/>
        </w:rPr>
        <w:t xml:space="preserve">1.0kWh </w:t>
      </w:r>
      <w:r>
        <w:rPr>
          <w:rFonts w:hint="eastAsia"/>
        </w:rPr>
        <w:t>以上）とパワーコンディショナー等の電力変換装置から構成されるシステムであり、蓄電システム本体機器を含むシステム全体を一つのパッケージとして取り扱うものであること。</w:t>
      </w:r>
    </w:p>
    <w:p w14:paraId="7C45357F" w14:textId="77777777" w:rsidR="004E45F3" w:rsidRDefault="004E45F3" w:rsidP="004E45F3">
      <w:r>
        <w:rPr>
          <w:rFonts w:hint="eastAsia"/>
        </w:rPr>
        <w:t>※初期実効容量は、</w:t>
      </w:r>
      <w:r>
        <w:rPr>
          <w:rFonts w:hint="eastAsia"/>
        </w:rPr>
        <w:t xml:space="preserve">JEM </w:t>
      </w:r>
      <w:r>
        <w:rPr>
          <w:rFonts w:hint="eastAsia"/>
        </w:rPr>
        <w:t>規格で定義された初期実効容量のうち、計算値と計測値のいずれか低い方を適用する。</w:t>
      </w:r>
    </w:p>
    <w:p w14:paraId="798E91B4" w14:textId="062242E6" w:rsidR="005A0C63" w:rsidRDefault="004E45F3" w:rsidP="004E45F3">
      <w:r>
        <w:rPr>
          <w:rFonts w:hint="eastAsia"/>
        </w:rPr>
        <w:t>※システム全体を統合して管理するための番号が付与されていること。</w:t>
      </w:r>
    </w:p>
    <w:p w14:paraId="45A7E8E7" w14:textId="559EC90C" w:rsidR="005A0C63" w:rsidRDefault="005A0C63" w:rsidP="005A0C63"/>
    <w:p w14:paraId="5F76F4AD" w14:textId="77777777" w:rsidR="004E45F3" w:rsidRDefault="004E45F3" w:rsidP="004E45F3"/>
    <w:p w14:paraId="109FE045" w14:textId="77777777" w:rsidR="004E45F3" w:rsidRDefault="004E45F3" w:rsidP="004E45F3"/>
    <w:p w14:paraId="4926673A" w14:textId="7195886E" w:rsidR="004E45F3" w:rsidRDefault="004E45F3" w:rsidP="004E45F3">
      <w:r>
        <w:rPr>
          <w:rFonts w:hint="eastAsia"/>
        </w:rPr>
        <w:lastRenderedPageBreak/>
        <w:t>・</w:t>
      </w:r>
      <w:r>
        <w:rPr>
          <w:rFonts w:hint="eastAsia"/>
        </w:rPr>
        <w:t>g</w:t>
      </w:r>
      <w:r>
        <w:rPr>
          <w:rFonts w:hint="eastAsia"/>
        </w:rPr>
        <w:t xml:space="preserve">　性能表示基準</w:t>
      </w:r>
    </w:p>
    <w:p w14:paraId="6152FA8E" w14:textId="77777777" w:rsidR="004E45F3" w:rsidRDefault="004E45F3" w:rsidP="004E45F3">
      <w:r>
        <w:rPr>
          <w:rFonts w:hint="eastAsia"/>
        </w:rPr>
        <w:t>初期実効容量、定格出力、出力可能時間、保有期間、廃棄方法、アフターサービス等について、所定の表示がなされていること。所定の表示は次のものをいう。</w:t>
      </w:r>
    </w:p>
    <w:p w14:paraId="4762F54C" w14:textId="77777777" w:rsidR="004E45F3" w:rsidRDefault="004E45F3" w:rsidP="004E45F3">
      <w:r>
        <w:rPr>
          <w:rFonts w:hint="eastAsia"/>
        </w:rPr>
        <w:t>（</w:t>
      </w:r>
      <w:r>
        <w:rPr>
          <w:rFonts w:hint="eastAsia"/>
        </w:rPr>
        <w:t>a</w:t>
      </w:r>
      <w:r>
        <w:rPr>
          <w:rFonts w:hint="eastAsia"/>
        </w:rPr>
        <w:t>）　初期実効容量</w:t>
      </w:r>
    </w:p>
    <w:p w14:paraId="3A694B09" w14:textId="77777777" w:rsidR="004E45F3" w:rsidRDefault="004E45F3" w:rsidP="004E45F3">
      <w:r>
        <w:rPr>
          <w:rFonts w:hint="eastAsia"/>
        </w:rPr>
        <w:t>製造業者が指定する、工場出荷時の蓄電システムの放電時に供給可能な交流側の出力容量のこと。使用者が独自に指定できない領域は含まない。（算出方法については、一般社団法人日本電機工業会</w:t>
      </w:r>
      <w:r>
        <w:rPr>
          <w:rFonts w:hint="eastAsia"/>
        </w:rPr>
        <w:t xml:space="preserve"> </w:t>
      </w:r>
      <w:r>
        <w:rPr>
          <w:rFonts w:hint="eastAsia"/>
        </w:rPr>
        <w:t>日本電機工業会規格「</w:t>
      </w:r>
      <w:r>
        <w:rPr>
          <w:rFonts w:hint="eastAsia"/>
        </w:rPr>
        <w:t xml:space="preserve">JEM1511 </w:t>
      </w:r>
      <w:r>
        <w:rPr>
          <w:rFonts w:hint="eastAsia"/>
        </w:rPr>
        <w:t>低圧蓄電システムの初期実効容量算出方法」を参照すること）</w:t>
      </w:r>
    </w:p>
    <w:p w14:paraId="74707DB8" w14:textId="77777777" w:rsidR="004E45F3" w:rsidRDefault="004E45F3" w:rsidP="004E45F3">
      <w:r>
        <w:rPr>
          <w:rFonts w:hint="eastAsia"/>
        </w:rPr>
        <w:t>（</w:t>
      </w:r>
      <w:r>
        <w:rPr>
          <w:rFonts w:hint="eastAsia"/>
        </w:rPr>
        <w:t>b</w:t>
      </w:r>
      <w:r>
        <w:rPr>
          <w:rFonts w:hint="eastAsia"/>
        </w:rPr>
        <w:t>）　定格出力</w:t>
      </w:r>
    </w:p>
    <w:p w14:paraId="1A93F9CD" w14:textId="77777777" w:rsidR="004E45F3" w:rsidRDefault="004E45F3" w:rsidP="004E45F3">
      <w:r>
        <w:rPr>
          <w:rFonts w:hint="eastAsia"/>
        </w:rPr>
        <w:t>定格出力とは、蓄電システムが連続して出力を維持できる製造事業者が指定する最大出力とする。定格出力の単位は</w:t>
      </w:r>
      <w:r>
        <w:rPr>
          <w:rFonts w:hint="eastAsia"/>
        </w:rPr>
        <w:t>W</w:t>
      </w:r>
      <w:r>
        <w:rPr>
          <w:rFonts w:hint="eastAsia"/>
        </w:rPr>
        <w:t>、</w:t>
      </w:r>
      <w:r>
        <w:rPr>
          <w:rFonts w:hint="eastAsia"/>
        </w:rPr>
        <w:t>kW</w:t>
      </w:r>
      <w:r>
        <w:rPr>
          <w:rFonts w:hint="eastAsia"/>
        </w:rPr>
        <w:t>、</w:t>
      </w:r>
      <w:r>
        <w:rPr>
          <w:rFonts w:hint="eastAsia"/>
        </w:rPr>
        <w:t xml:space="preserve">MW </w:t>
      </w:r>
      <w:r>
        <w:rPr>
          <w:rFonts w:hint="eastAsia"/>
        </w:rPr>
        <w:t>のいずれかとする。</w:t>
      </w:r>
    </w:p>
    <w:p w14:paraId="39E2EDFD" w14:textId="77777777" w:rsidR="004E45F3" w:rsidRDefault="004E45F3" w:rsidP="004E45F3">
      <w:r>
        <w:rPr>
          <w:rFonts w:hint="eastAsia"/>
        </w:rPr>
        <w:t>（</w:t>
      </w:r>
      <w:r>
        <w:rPr>
          <w:rFonts w:hint="eastAsia"/>
        </w:rPr>
        <w:t>c</w:t>
      </w:r>
      <w:r>
        <w:rPr>
          <w:rFonts w:hint="eastAsia"/>
        </w:rPr>
        <w:t>）　出力可能時間の例示</w:t>
      </w:r>
    </w:p>
    <w:p w14:paraId="51D0C572" w14:textId="77777777" w:rsidR="004E45F3" w:rsidRDefault="004E45F3" w:rsidP="004E45F3">
      <w:r>
        <w:rPr>
          <w:rFonts w:hint="eastAsia"/>
        </w:rPr>
        <w:t>①　複数の運転モードをもち、各モードでの最大の連続出力（</w:t>
      </w:r>
      <w:r>
        <w:rPr>
          <w:rFonts w:hint="eastAsia"/>
        </w:rPr>
        <w:t>W</w:t>
      </w:r>
      <w:r>
        <w:rPr>
          <w:rFonts w:hint="eastAsia"/>
        </w:rPr>
        <w:t>）と出力可能時間（</w:t>
      </w:r>
      <w:r>
        <w:rPr>
          <w:rFonts w:hint="eastAsia"/>
        </w:rPr>
        <w:t>h</w:t>
      </w:r>
      <w:r>
        <w:rPr>
          <w:rFonts w:hint="eastAsia"/>
        </w:rPr>
        <w:t>）の積で規定される容量（</w:t>
      </w:r>
      <w:r>
        <w:rPr>
          <w:rFonts w:hint="eastAsia"/>
        </w:rPr>
        <w:t>Wh</w:t>
      </w:r>
      <w:r>
        <w:rPr>
          <w:rFonts w:hint="eastAsia"/>
        </w:rPr>
        <w:t>）が全てのモードで同一でない場合、出力可能時間を代表的なモードで少なくとも一つ例示しなければならない。出力可能時間とは、蓄電システムを、指定した一定出力にて運転を維持できる時間とする。このときの出力の値は製造事業者指定の値でよい。</w:t>
      </w:r>
    </w:p>
    <w:p w14:paraId="51338BA4" w14:textId="77777777" w:rsidR="004E45F3" w:rsidRDefault="004E45F3" w:rsidP="004E45F3">
      <w:r>
        <w:rPr>
          <w:rFonts w:hint="eastAsia"/>
        </w:rPr>
        <w:t>②　購入設置者の機器選択を助ける情報として、代表的な出力における出力可能時間を例示することを認める。例示は、出力と出力可能時間を表示すること。出力の単位は</w:t>
      </w:r>
      <w:r>
        <w:rPr>
          <w:rFonts w:hint="eastAsia"/>
        </w:rPr>
        <w:t>W</w:t>
      </w:r>
      <w:r>
        <w:rPr>
          <w:rFonts w:hint="eastAsia"/>
        </w:rPr>
        <w:t>、</w:t>
      </w:r>
      <w:r>
        <w:rPr>
          <w:rFonts w:hint="eastAsia"/>
        </w:rPr>
        <w:t>kW</w:t>
      </w:r>
      <w:r>
        <w:rPr>
          <w:rFonts w:hint="eastAsia"/>
        </w:rPr>
        <w:t>、</w:t>
      </w:r>
      <w:r>
        <w:rPr>
          <w:rFonts w:hint="eastAsia"/>
        </w:rPr>
        <w:t>MW</w:t>
      </w:r>
      <w:r>
        <w:rPr>
          <w:rFonts w:hint="eastAsia"/>
        </w:rPr>
        <w:t>のいずれかとする。出力可能時間の単位は分とし、出力可能時間が</w:t>
      </w:r>
      <w:r>
        <w:rPr>
          <w:rFonts w:hint="eastAsia"/>
        </w:rPr>
        <w:t>10</w:t>
      </w:r>
      <w:r>
        <w:rPr>
          <w:rFonts w:hint="eastAsia"/>
        </w:rPr>
        <w:t>分未満の場合は、</w:t>
      </w:r>
      <w:r>
        <w:rPr>
          <w:rFonts w:hint="eastAsia"/>
        </w:rPr>
        <w:t>1</w:t>
      </w:r>
      <w:r>
        <w:rPr>
          <w:rFonts w:hint="eastAsia"/>
        </w:rPr>
        <w:t>分刻みで表示すること。出力可能時間が</w:t>
      </w:r>
      <w:r>
        <w:rPr>
          <w:rFonts w:hint="eastAsia"/>
        </w:rPr>
        <w:t>10</w:t>
      </w:r>
      <w:r>
        <w:rPr>
          <w:rFonts w:hint="eastAsia"/>
        </w:rPr>
        <w:t>分以上の場合は、</w:t>
      </w:r>
      <w:r>
        <w:rPr>
          <w:rFonts w:hint="eastAsia"/>
        </w:rPr>
        <w:t>5</w:t>
      </w:r>
      <w:r>
        <w:rPr>
          <w:rFonts w:hint="eastAsia"/>
        </w:rPr>
        <w:t>分刻みの切り捨てとする。また、運転モード等により出力可能時間が異なる場合は、運転モード等を明確にすること。ただし、蓄電システムの運転に当たって、補器類の作動に外部からの電力が必要な蓄電システムについては、その電力の合計も併せて記載すること。単位は</w:t>
      </w:r>
      <w:r>
        <w:rPr>
          <w:rFonts w:hint="eastAsia"/>
        </w:rPr>
        <w:t>W</w:t>
      </w:r>
      <w:r>
        <w:rPr>
          <w:rFonts w:hint="eastAsia"/>
        </w:rPr>
        <w:t>、</w:t>
      </w:r>
      <w:r>
        <w:rPr>
          <w:rFonts w:hint="eastAsia"/>
        </w:rPr>
        <w:t>kW</w:t>
      </w:r>
      <w:r>
        <w:rPr>
          <w:rFonts w:hint="eastAsia"/>
        </w:rPr>
        <w:t>、</w:t>
      </w:r>
      <w:r>
        <w:rPr>
          <w:rFonts w:hint="eastAsia"/>
        </w:rPr>
        <w:t>MW</w:t>
      </w:r>
      <w:r>
        <w:rPr>
          <w:rFonts w:hint="eastAsia"/>
        </w:rPr>
        <w:t>のいずれかとする。</w:t>
      </w:r>
    </w:p>
    <w:p w14:paraId="4180FBA1" w14:textId="77777777" w:rsidR="004E45F3" w:rsidRDefault="004E45F3" w:rsidP="004E45F3">
      <w:r>
        <w:rPr>
          <w:rFonts w:hint="eastAsia"/>
        </w:rPr>
        <w:t>（</w:t>
      </w:r>
      <w:r>
        <w:rPr>
          <w:rFonts w:hint="eastAsia"/>
        </w:rPr>
        <w:t>d</w:t>
      </w:r>
      <w:r>
        <w:rPr>
          <w:rFonts w:hint="eastAsia"/>
        </w:rPr>
        <w:t>）　保有期間</w:t>
      </w:r>
    </w:p>
    <w:p w14:paraId="0C421C4B" w14:textId="77777777" w:rsidR="004E45F3" w:rsidRDefault="004E45F3" w:rsidP="004E45F3">
      <w:r>
        <w:rPr>
          <w:rFonts w:hint="eastAsia"/>
        </w:rPr>
        <w:t>法定耐用年数の期間、適正な管理・運用を図ること。</w:t>
      </w:r>
    </w:p>
    <w:p w14:paraId="5F4423B0" w14:textId="77777777" w:rsidR="004E45F3" w:rsidRDefault="004E45F3" w:rsidP="004E45F3">
      <w:r>
        <w:rPr>
          <w:rFonts w:hint="eastAsia"/>
        </w:rPr>
        <w:t>（</w:t>
      </w:r>
      <w:r>
        <w:rPr>
          <w:rFonts w:hint="eastAsia"/>
        </w:rPr>
        <w:t>e</w:t>
      </w:r>
      <w:r>
        <w:rPr>
          <w:rFonts w:hint="eastAsia"/>
        </w:rPr>
        <w:t>）　廃棄方法</w:t>
      </w:r>
    </w:p>
    <w:p w14:paraId="541A0ADA" w14:textId="77777777" w:rsidR="004E45F3" w:rsidRDefault="004E45F3" w:rsidP="004E45F3">
      <w:r>
        <w:rPr>
          <w:rFonts w:hint="eastAsia"/>
        </w:rPr>
        <w:t>使用済み蓄電池を適切に廃棄、又は回収する方法について登録対象機器の添付書類に明記すること。蓄電池部分が分離されるものについては、蓄電池部の添付書類に明記されていること。</w:t>
      </w:r>
    </w:p>
    <w:p w14:paraId="061F26F7" w14:textId="77777777" w:rsidR="004E45F3" w:rsidRDefault="004E45F3" w:rsidP="004E45F3">
      <w:r>
        <w:rPr>
          <w:rFonts w:hint="eastAsia"/>
        </w:rPr>
        <w:t>【表示例】「使用済み蓄電池の廃棄に関しては、当社担当窓口へご連絡ください」</w:t>
      </w:r>
    </w:p>
    <w:p w14:paraId="74267611" w14:textId="77777777" w:rsidR="004E45F3" w:rsidRDefault="004E45F3" w:rsidP="004E45F3">
      <w:r>
        <w:rPr>
          <w:rFonts w:hint="eastAsia"/>
        </w:rPr>
        <w:t>（</w:t>
      </w:r>
      <w:r>
        <w:rPr>
          <w:rFonts w:hint="eastAsia"/>
        </w:rPr>
        <w:t>f</w:t>
      </w:r>
      <w:r>
        <w:rPr>
          <w:rFonts w:hint="eastAsia"/>
        </w:rPr>
        <w:t>）　アフターサービス</w:t>
      </w:r>
    </w:p>
    <w:p w14:paraId="4793B71D" w14:textId="028C6E0E" w:rsidR="005A0C63" w:rsidRDefault="004E45F3" w:rsidP="004E45F3">
      <w:r>
        <w:rPr>
          <w:rFonts w:hint="eastAsia"/>
        </w:rPr>
        <w:t>国内のアフターサービス窓口の連絡先について、登録対象機器の添付書類に明記されていること。</w:t>
      </w:r>
    </w:p>
    <w:p w14:paraId="45F36388" w14:textId="3B3BCAAF" w:rsidR="005A0C63" w:rsidRDefault="005A0C63" w:rsidP="005A0C63"/>
    <w:p w14:paraId="7FDB6154" w14:textId="1E31D7D7" w:rsidR="004E45F3" w:rsidRDefault="004E45F3" w:rsidP="005A0C63"/>
    <w:p w14:paraId="7932248D" w14:textId="13B12013" w:rsidR="004E45F3" w:rsidRDefault="004E45F3" w:rsidP="005A0C63"/>
    <w:p w14:paraId="0D282D48" w14:textId="595DD55B" w:rsidR="004E45F3" w:rsidRDefault="004E45F3" w:rsidP="005A0C63"/>
    <w:p w14:paraId="7FCEF8B8" w14:textId="77777777" w:rsidR="004E45F3" w:rsidRDefault="004E45F3" w:rsidP="005A0C63"/>
    <w:p w14:paraId="0E6FE01D" w14:textId="77777777" w:rsidR="004E45F3" w:rsidRDefault="004E45F3" w:rsidP="004E45F3">
      <w:r>
        <w:rPr>
          <w:rFonts w:hint="eastAsia"/>
        </w:rPr>
        <w:lastRenderedPageBreak/>
        <w:t>・</w:t>
      </w:r>
      <w:r>
        <w:rPr>
          <w:rFonts w:hint="eastAsia"/>
        </w:rPr>
        <w:t>h</w:t>
      </w:r>
      <w:r>
        <w:rPr>
          <w:rFonts w:hint="eastAsia"/>
        </w:rPr>
        <w:t xml:space="preserve">　蓄電池部安全基準</w:t>
      </w:r>
    </w:p>
    <w:p w14:paraId="74F57021" w14:textId="77777777" w:rsidR="004E45F3" w:rsidRDefault="004E45F3" w:rsidP="004E45F3">
      <w:r>
        <w:rPr>
          <w:rFonts w:hint="eastAsia"/>
        </w:rPr>
        <w:t>（</w:t>
      </w:r>
      <w:r>
        <w:rPr>
          <w:rFonts w:hint="eastAsia"/>
        </w:rPr>
        <w:t>a</w:t>
      </w:r>
      <w:r>
        <w:rPr>
          <w:rFonts w:hint="eastAsia"/>
        </w:rPr>
        <w:t>）　リチウムイオン蓄電池部の場合、蓄電池部が「</w:t>
      </w:r>
      <w:r>
        <w:rPr>
          <w:rFonts w:hint="eastAsia"/>
        </w:rPr>
        <w:t>JIS C8715-2</w:t>
      </w:r>
      <w:r>
        <w:rPr>
          <w:rFonts w:hint="eastAsia"/>
        </w:rPr>
        <w:t>」に準拠したものであること。</w:t>
      </w:r>
    </w:p>
    <w:p w14:paraId="06DB99A7" w14:textId="77777777" w:rsidR="004E45F3" w:rsidRDefault="004E45F3" w:rsidP="004E45F3">
      <w:r>
        <w:rPr>
          <w:rFonts w:hint="eastAsia"/>
        </w:rPr>
        <w:t>※平成</w:t>
      </w:r>
      <w:r>
        <w:rPr>
          <w:rFonts w:hint="eastAsia"/>
        </w:rPr>
        <w:t>28</w:t>
      </w:r>
      <w:r>
        <w:rPr>
          <w:rFonts w:hint="eastAsia"/>
        </w:rPr>
        <w:t>年</w:t>
      </w:r>
      <w:r>
        <w:rPr>
          <w:rFonts w:hint="eastAsia"/>
        </w:rPr>
        <w:t>3</w:t>
      </w:r>
      <w:r>
        <w:rPr>
          <w:rFonts w:hint="eastAsia"/>
        </w:rPr>
        <w:t>月末までに、平成</w:t>
      </w:r>
      <w:r>
        <w:rPr>
          <w:rFonts w:hint="eastAsia"/>
        </w:rPr>
        <w:t xml:space="preserve">26 </w:t>
      </w:r>
      <w:r>
        <w:rPr>
          <w:rFonts w:hint="eastAsia"/>
        </w:rPr>
        <w:t>年度（補正）定置用リチウムイオン蓄電池導入支援事業の指定認証機関から「</w:t>
      </w:r>
      <w:r>
        <w:rPr>
          <w:rFonts w:hint="eastAsia"/>
        </w:rPr>
        <w:t>SBA S1101:2011</w:t>
      </w:r>
      <w:r>
        <w:rPr>
          <w:rFonts w:hint="eastAsia"/>
        </w:rPr>
        <w:t>（一般社団法人電池工業会発行）とその解説書」に基づく検査基準による認証がなされている場合、「</w:t>
      </w:r>
      <w:r>
        <w:rPr>
          <w:rFonts w:hint="eastAsia"/>
        </w:rPr>
        <w:t>JIS C8715-2</w:t>
      </w:r>
      <w:r>
        <w:rPr>
          <w:rFonts w:hint="eastAsia"/>
        </w:rPr>
        <w:t>」と同等の規格を満足した製品であるとみなす。</w:t>
      </w:r>
    </w:p>
    <w:p w14:paraId="493FB134" w14:textId="31A2524B" w:rsidR="005A0C63" w:rsidRDefault="004E45F3" w:rsidP="004E45F3">
      <w:r>
        <w:rPr>
          <w:rFonts w:hint="eastAsia"/>
        </w:rPr>
        <w:t>（</w:t>
      </w:r>
      <w:r>
        <w:rPr>
          <w:rFonts w:hint="eastAsia"/>
        </w:rPr>
        <w:t>b</w:t>
      </w:r>
      <w:r>
        <w:rPr>
          <w:rFonts w:hint="eastAsia"/>
        </w:rPr>
        <w:t>）　リチウムイオン蓄電池部以外の場合、蓄電池部が平成</w:t>
      </w:r>
      <w:r>
        <w:rPr>
          <w:rFonts w:hint="eastAsia"/>
        </w:rPr>
        <w:t>26</w:t>
      </w:r>
      <w:r>
        <w:rPr>
          <w:rFonts w:hint="eastAsia"/>
        </w:rPr>
        <w:t>年</w:t>
      </w:r>
      <w:r>
        <w:rPr>
          <w:rFonts w:hint="eastAsia"/>
        </w:rPr>
        <w:t>4</w:t>
      </w:r>
      <w:r>
        <w:rPr>
          <w:rFonts w:hint="eastAsia"/>
        </w:rPr>
        <w:t>月</w:t>
      </w:r>
      <w:r>
        <w:rPr>
          <w:rFonts w:hint="eastAsia"/>
        </w:rPr>
        <w:t>14</w:t>
      </w:r>
      <w:r>
        <w:rPr>
          <w:rFonts w:hint="eastAsia"/>
        </w:rPr>
        <w:t>日消防庁告示第</w:t>
      </w:r>
      <w:r>
        <w:rPr>
          <w:rFonts w:hint="eastAsia"/>
        </w:rPr>
        <w:t>10</w:t>
      </w:r>
      <w:r>
        <w:rPr>
          <w:rFonts w:hint="eastAsia"/>
        </w:rPr>
        <w:t>号「蓄電池設備の基準第二の二」に記載の規格に準拠したものであること。</w:t>
      </w:r>
    </w:p>
    <w:p w14:paraId="1B5311BA" w14:textId="5CDBCBBC" w:rsidR="005A0C63" w:rsidRDefault="005A0C63" w:rsidP="005A0C63"/>
    <w:p w14:paraId="36F8FCC4" w14:textId="77777777" w:rsidR="004E45F3" w:rsidRDefault="004E45F3" w:rsidP="004E45F3">
      <w:r>
        <w:rPr>
          <w:rFonts w:hint="eastAsia"/>
        </w:rPr>
        <w:t>・</w:t>
      </w:r>
      <w:r>
        <w:rPr>
          <w:rFonts w:hint="eastAsia"/>
        </w:rPr>
        <w:t>i</w:t>
      </w:r>
      <w:r>
        <w:rPr>
          <w:rFonts w:hint="eastAsia"/>
        </w:rPr>
        <w:t xml:space="preserve">　蓄電システム部安全基準（リチウムイオン蓄電池部を使用した蓄電システムのみ）</w:t>
      </w:r>
    </w:p>
    <w:p w14:paraId="0905B78F" w14:textId="77777777" w:rsidR="004E45F3" w:rsidRDefault="004E45F3" w:rsidP="004E45F3">
      <w:r>
        <w:rPr>
          <w:rFonts w:hint="eastAsia"/>
        </w:rPr>
        <w:t>（</w:t>
      </w:r>
      <w:r>
        <w:rPr>
          <w:rFonts w:hint="eastAsia"/>
        </w:rPr>
        <w:t>a</w:t>
      </w:r>
      <w:r>
        <w:rPr>
          <w:rFonts w:hint="eastAsia"/>
        </w:rPr>
        <w:t>）　蓄電システム部が「</w:t>
      </w:r>
      <w:r>
        <w:rPr>
          <w:rFonts w:hint="eastAsia"/>
        </w:rPr>
        <w:t>JIS C4412-1</w:t>
      </w:r>
      <w:r>
        <w:rPr>
          <w:rFonts w:hint="eastAsia"/>
        </w:rPr>
        <w:t>」又は「</w:t>
      </w:r>
      <w:r>
        <w:rPr>
          <w:rFonts w:hint="eastAsia"/>
        </w:rPr>
        <w:t>JISC4412-2</w:t>
      </w:r>
      <w:r>
        <w:rPr>
          <w:rFonts w:hint="eastAsia"/>
        </w:rPr>
        <w:t>」に準拠したものであること。</w:t>
      </w:r>
    </w:p>
    <w:p w14:paraId="3B5F9FF2" w14:textId="77777777" w:rsidR="004E45F3" w:rsidRDefault="004E45F3" w:rsidP="004E45F3">
      <w:r>
        <w:rPr>
          <w:rFonts w:hint="eastAsia"/>
        </w:rPr>
        <w:t>※「</w:t>
      </w:r>
      <w:r>
        <w:rPr>
          <w:rFonts w:hint="eastAsia"/>
        </w:rPr>
        <w:t>JIS C4412-2</w:t>
      </w:r>
      <w:r>
        <w:rPr>
          <w:rFonts w:hint="eastAsia"/>
        </w:rPr>
        <w:t>」における要求事項の解釈等は「電気用品の技術基準の解釈</w:t>
      </w:r>
      <w:r>
        <w:rPr>
          <w:rFonts w:hint="eastAsia"/>
        </w:rPr>
        <w:t xml:space="preserve"> </w:t>
      </w:r>
      <w:r>
        <w:rPr>
          <w:rFonts w:hint="eastAsia"/>
        </w:rPr>
        <w:t>別表第八」に準拠すること。</w:t>
      </w:r>
    </w:p>
    <w:p w14:paraId="7723C9DA" w14:textId="5E87ED31" w:rsidR="005A0C63" w:rsidRDefault="004E45F3" w:rsidP="004E45F3">
      <w:r>
        <w:rPr>
          <w:rFonts w:hint="eastAsia"/>
        </w:rPr>
        <w:t>※平成</w:t>
      </w:r>
      <w:r>
        <w:rPr>
          <w:rFonts w:hint="eastAsia"/>
        </w:rPr>
        <w:t>28</w:t>
      </w:r>
      <w:r>
        <w:rPr>
          <w:rFonts w:hint="eastAsia"/>
        </w:rPr>
        <w:t>年</w:t>
      </w:r>
      <w:r>
        <w:rPr>
          <w:rFonts w:hint="eastAsia"/>
        </w:rPr>
        <w:t>3</w:t>
      </w:r>
      <w:r>
        <w:rPr>
          <w:rFonts w:hint="eastAsia"/>
        </w:rPr>
        <w:t>月末までに、平成</w:t>
      </w:r>
      <w:r>
        <w:rPr>
          <w:rFonts w:hint="eastAsia"/>
        </w:rPr>
        <w:t>26</w:t>
      </w:r>
      <w:r>
        <w:rPr>
          <w:rFonts w:hint="eastAsia"/>
        </w:rPr>
        <w:t>年度（補正）定置用リチウムイオン蓄電池導入支援事業の指定認証機関から「蓄電システムの一般及び安全要求事項」に基づく検査基準による認証がなされている場合、「</w:t>
      </w:r>
      <w:r>
        <w:rPr>
          <w:rFonts w:hint="eastAsia"/>
        </w:rPr>
        <w:t>JIS C4412-1</w:t>
      </w:r>
      <w:r>
        <w:rPr>
          <w:rFonts w:hint="eastAsia"/>
        </w:rPr>
        <w:t>」又は「</w:t>
      </w:r>
      <w:r>
        <w:rPr>
          <w:rFonts w:hint="eastAsia"/>
        </w:rPr>
        <w:t>JIS C4412-2</w:t>
      </w:r>
      <w:r>
        <w:rPr>
          <w:rFonts w:hint="eastAsia"/>
        </w:rPr>
        <w:t>」と同等の規格を満足した製品であるとみなす。</w:t>
      </w:r>
    </w:p>
    <w:p w14:paraId="2C25A952" w14:textId="3BDD69AF" w:rsidR="004E45F3" w:rsidRDefault="004E45F3" w:rsidP="005A0C63"/>
    <w:p w14:paraId="5577F83E" w14:textId="77777777" w:rsidR="004E45F3" w:rsidRDefault="004E45F3" w:rsidP="004E45F3">
      <w:r>
        <w:rPr>
          <w:rFonts w:hint="eastAsia"/>
        </w:rPr>
        <w:t>・</w:t>
      </w:r>
      <w:r>
        <w:rPr>
          <w:rFonts w:hint="eastAsia"/>
        </w:rPr>
        <w:t>j</w:t>
      </w:r>
      <w:r>
        <w:rPr>
          <w:rFonts w:hint="eastAsia"/>
        </w:rPr>
        <w:t xml:space="preserve">　震災対策基準（リチウムイオン蓄電池部を使用した蓄電システムのみ）</w:t>
      </w:r>
    </w:p>
    <w:p w14:paraId="767B41E7" w14:textId="77777777" w:rsidR="004E45F3" w:rsidRDefault="004E45F3" w:rsidP="004E45F3">
      <w:r>
        <w:rPr>
          <w:rFonts w:hint="eastAsia"/>
        </w:rPr>
        <w:t>（</w:t>
      </w:r>
      <w:r>
        <w:rPr>
          <w:rFonts w:hint="eastAsia"/>
        </w:rPr>
        <w:t>a</w:t>
      </w:r>
      <w:r>
        <w:rPr>
          <w:rFonts w:hint="eastAsia"/>
        </w:rPr>
        <w:t>）　蓄電容量</w:t>
      </w:r>
      <w:r>
        <w:rPr>
          <w:rFonts w:hint="eastAsia"/>
        </w:rPr>
        <w:t>10kWh</w:t>
      </w:r>
      <w:r>
        <w:rPr>
          <w:rFonts w:hint="eastAsia"/>
        </w:rPr>
        <w:t>未満の蓄電池は、第三者認証機関の製品審査により、「蓄電システムの震災対策基準」の製品審査に合格したものであること。</w:t>
      </w:r>
    </w:p>
    <w:p w14:paraId="382C2F93" w14:textId="12E536CE" w:rsidR="004E45F3" w:rsidRDefault="004E45F3" w:rsidP="004E45F3">
      <w:r>
        <w:rPr>
          <w:rFonts w:hint="eastAsia"/>
        </w:rPr>
        <w:t>※第三者認証機関は、電気用品安全法国内登録検査機関であること、かつ、</w:t>
      </w:r>
      <w:r>
        <w:rPr>
          <w:rFonts w:hint="eastAsia"/>
        </w:rPr>
        <w:t xml:space="preserve">IECEE-CB </w:t>
      </w:r>
      <w:r>
        <w:rPr>
          <w:rFonts w:hint="eastAsia"/>
        </w:rPr>
        <w:t>制度に基づく国内認証機関（</w:t>
      </w:r>
      <w:r>
        <w:rPr>
          <w:rFonts w:hint="eastAsia"/>
        </w:rPr>
        <w:t>NCB</w:t>
      </w:r>
      <w:r>
        <w:rPr>
          <w:rFonts w:hint="eastAsia"/>
        </w:rPr>
        <w:t>）であること。</w:t>
      </w:r>
    </w:p>
    <w:p w14:paraId="7E74407E" w14:textId="77777777" w:rsidR="004E45F3" w:rsidRDefault="004E45F3" w:rsidP="004E45F3"/>
    <w:p w14:paraId="01141420" w14:textId="77777777" w:rsidR="004E45F3" w:rsidRDefault="004E45F3" w:rsidP="004E45F3">
      <w:r>
        <w:rPr>
          <w:rFonts w:hint="eastAsia"/>
        </w:rPr>
        <w:t>・</w:t>
      </w:r>
      <w:r>
        <w:rPr>
          <w:rFonts w:hint="eastAsia"/>
        </w:rPr>
        <w:t>k</w:t>
      </w:r>
      <w:r>
        <w:rPr>
          <w:rFonts w:hint="eastAsia"/>
        </w:rPr>
        <w:t xml:space="preserve">　保証期間</w:t>
      </w:r>
    </w:p>
    <w:p w14:paraId="7A54CBB7" w14:textId="77777777" w:rsidR="004E45F3" w:rsidRDefault="004E45F3" w:rsidP="004E45F3">
      <w:r>
        <w:rPr>
          <w:rFonts w:hint="eastAsia"/>
        </w:rPr>
        <w:t>（</w:t>
      </w:r>
      <w:r>
        <w:rPr>
          <w:rFonts w:hint="eastAsia"/>
        </w:rPr>
        <w:t>a</w:t>
      </w:r>
      <w:r>
        <w:rPr>
          <w:rFonts w:hint="eastAsia"/>
        </w:rPr>
        <w:t>）　メーカー保証及びサイクル試験による性能の双方が</w:t>
      </w:r>
      <w:r>
        <w:rPr>
          <w:rFonts w:hint="eastAsia"/>
        </w:rPr>
        <w:t xml:space="preserve">10 </w:t>
      </w:r>
      <w:r>
        <w:rPr>
          <w:rFonts w:hint="eastAsia"/>
        </w:rPr>
        <w:t>年以上の蓄電システムであること。</w:t>
      </w:r>
    </w:p>
    <w:p w14:paraId="22181F3F" w14:textId="77777777" w:rsidR="004E45F3" w:rsidRDefault="004E45F3" w:rsidP="004E45F3">
      <w:r>
        <w:rPr>
          <w:rFonts w:hint="eastAsia"/>
        </w:rPr>
        <w:t>※蓄電システムの製造を製造事業者に委託し、自社の製品として販売する事業者も含む。</w:t>
      </w:r>
    </w:p>
    <w:p w14:paraId="12738B55" w14:textId="77777777" w:rsidR="004E45F3" w:rsidRDefault="004E45F3" w:rsidP="004E45F3">
      <w:r>
        <w:rPr>
          <w:rFonts w:hint="eastAsia"/>
        </w:rPr>
        <w:t>※当該機器製造事業者以外の保証（販売店保証等）は含めない。</w:t>
      </w:r>
    </w:p>
    <w:p w14:paraId="75B4EE61" w14:textId="77777777" w:rsidR="004E45F3" w:rsidRDefault="004E45F3" w:rsidP="004E45F3">
      <w:r>
        <w:rPr>
          <w:rFonts w:hint="eastAsia"/>
        </w:rPr>
        <w:t>※メーカー保証期間内の補償費用は無償であることを条件とする。</w:t>
      </w:r>
    </w:p>
    <w:p w14:paraId="3929E96A" w14:textId="77777777" w:rsidR="004E45F3" w:rsidRDefault="004E45F3" w:rsidP="004E45F3">
      <w:r>
        <w:rPr>
          <w:rFonts w:hint="eastAsia"/>
        </w:rPr>
        <w:t>※蓄電容量は、単電池の定格容量、単電池の公称電圧及び使用する単電池の数の積で算出される蓄電池部の容量とする。</w:t>
      </w:r>
    </w:p>
    <w:p w14:paraId="6AD44B00" w14:textId="17EC49D2" w:rsidR="004E45F3" w:rsidRDefault="004E45F3" w:rsidP="004E45F3">
      <w:r>
        <w:rPr>
          <w:rFonts w:hint="eastAsia"/>
        </w:rPr>
        <w:t>※</w:t>
      </w:r>
      <w:r>
        <w:rPr>
          <w:rFonts w:hint="eastAsia"/>
        </w:rPr>
        <w:t xml:space="preserve">JEM </w:t>
      </w:r>
      <w:r>
        <w:rPr>
          <w:rFonts w:hint="eastAsia"/>
        </w:rPr>
        <w:t>規格で定義された初期実効容量（計算値と計測値のいずれか低い方）が</w:t>
      </w:r>
      <w:r>
        <w:rPr>
          <w:rFonts w:hint="eastAsia"/>
        </w:rPr>
        <w:t>1.0kWh</w:t>
      </w:r>
      <w:r>
        <w:rPr>
          <w:rFonts w:hint="eastAsia"/>
        </w:rPr>
        <w:t>未満の蓄電システムは対象外とする。</w:t>
      </w:r>
    </w:p>
    <w:p w14:paraId="6B3DBDD8" w14:textId="3AA8EFFF" w:rsidR="004E45F3" w:rsidRDefault="004E45F3" w:rsidP="005A0C63"/>
    <w:p w14:paraId="7E0BCC18" w14:textId="77777777" w:rsidR="004E45F3" w:rsidRDefault="004E45F3" w:rsidP="005A0C63"/>
    <w:p w14:paraId="30E63B8B" w14:textId="77777777" w:rsidR="005A0C63" w:rsidRPr="005A0C63" w:rsidRDefault="005A0C63" w:rsidP="005A0C63"/>
    <w:sectPr w:rsidR="005A0C63" w:rsidRPr="005A0C63" w:rsidSect="00517231">
      <w:type w:val="continuous"/>
      <w:pgSz w:w="11906" w:h="16838" w:code="9"/>
      <w:pgMar w:top="1701" w:right="1701" w:bottom="1701" w:left="1701" w:header="720" w:footer="720" w:gutter="0"/>
      <w:pgNumType w:start="1"/>
      <w:cols w:space="720"/>
      <w:noEndnote/>
      <w:docGrid w:type="linesAndChars" w:linePitch="335"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6A331E" w14:textId="77777777" w:rsidR="00BF18C9" w:rsidRDefault="00BF18C9">
      <w:r>
        <w:separator/>
      </w:r>
    </w:p>
  </w:endnote>
  <w:endnote w:type="continuationSeparator" w:id="0">
    <w:p w14:paraId="0FCF3E0B" w14:textId="77777777" w:rsidR="00BF18C9" w:rsidRDefault="00BF18C9">
      <w:r>
        <w:continuationSeparator/>
      </w:r>
    </w:p>
  </w:endnote>
  <w:endnote w:type="continuationNotice" w:id="1">
    <w:p w14:paraId="3B7688BC" w14:textId="77777777" w:rsidR="00BF18C9" w:rsidRDefault="00BF18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A486DB" w14:textId="77777777" w:rsidR="00BF18C9" w:rsidRDefault="00BF18C9">
      <w:r>
        <w:rPr>
          <w:rFonts w:ascii="ＭＳ 明朝" w:cs="Times New Roman"/>
          <w:color w:val="auto"/>
          <w:sz w:val="2"/>
          <w:szCs w:val="2"/>
        </w:rPr>
        <w:continuationSeparator/>
      </w:r>
    </w:p>
  </w:footnote>
  <w:footnote w:type="continuationSeparator" w:id="0">
    <w:p w14:paraId="3D50E7DB" w14:textId="77777777" w:rsidR="00BF18C9" w:rsidRDefault="00BF18C9">
      <w:r>
        <w:continuationSeparator/>
      </w:r>
    </w:p>
  </w:footnote>
  <w:footnote w:type="continuationNotice" w:id="1">
    <w:p w14:paraId="77E6B297" w14:textId="77777777" w:rsidR="00BF18C9" w:rsidRDefault="00BF18C9"/>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105"/>
  <w:drawingGridVerticalSpacing w:val="166"/>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4097">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1334"/>
    <w:rsid w:val="0000065D"/>
    <w:rsid w:val="0002792E"/>
    <w:rsid w:val="00040ECA"/>
    <w:rsid w:val="00082927"/>
    <w:rsid w:val="0008623B"/>
    <w:rsid w:val="0008722D"/>
    <w:rsid w:val="000928E9"/>
    <w:rsid w:val="000B1FCF"/>
    <w:rsid w:val="000B51C7"/>
    <w:rsid w:val="000C25DC"/>
    <w:rsid w:val="000C62F0"/>
    <w:rsid w:val="000D06ED"/>
    <w:rsid w:val="000D0B73"/>
    <w:rsid w:val="00115F5B"/>
    <w:rsid w:val="00153B5E"/>
    <w:rsid w:val="00155066"/>
    <w:rsid w:val="00181EB8"/>
    <w:rsid w:val="00182EA4"/>
    <w:rsid w:val="001B0B89"/>
    <w:rsid w:val="001D06B2"/>
    <w:rsid w:val="001E7C7B"/>
    <w:rsid w:val="00203DEE"/>
    <w:rsid w:val="00205CF4"/>
    <w:rsid w:val="002463BE"/>
    <w:rsid w:val="002713D0"/>
    <w:rsid w:val="00271660"/>
    <w:rsid w:val="002829FB"/>
    <w:rsid w:val="00292811"/>
    <w:rsid w:val="00295425"/>
    <w:rsid w:val="00295B54"/>
    <w:rsid w:val="002A3414"/>
    <w:rsid w:val="002A5258"/>
    <w:rsid w:val="002A6203"/>
    <w:rsid w:val="002C0374"/>
    <w:rsid w:val="002D02C8"/>
    <w:rsid w:val="00306AA7"/>
    <w:rsid w:val="00307370"/>
    <w:rsid w:val="00313202"/>
    <w:rsid w:val="00353B4C"/>
    <w:rsid w:val="00380376"/>
    <w:rsid w:val="00394C55"/>
    <w:rsid w:val="0039595F"/>
    <w:rsid w:val="003A32F1"/>
    <w:rsid w:val="003B01E3"/>
    <w:rsid w:val="003C4432"/>
    <w:rsid w:val="003E5890"/>
    <w:rsid w:val="003E7D09"/>
    <w:rsid w:val="003F1025"/>
    <w:rsid w:val="00407717"/>
    <w:rsid w:val="00426E82"/>
    <w:rsid w:val="00432F2D"/>
    <w:rsid w:val="004503DD"/>
    <w:rsid w:val="00490CAC"/>
    <w:rsid w:val="004A395E"/>
    <w:rsid w:val="004B3FB5"/>
    <w:rsid w:val="004D2EA7"/>
    <w:rsid w:val="004E45F3"/>
    <w:rsid w:val="004F5E1E"/>
    <w:rsid w:val="0051061C"/>
    <w:rsid w:val="00516FB1"/>
    <w:rsid w:val="00517231"/>
    <w:rsid w:val="005212A5"/>
    <w:rsid w:val="005402A9"/>
    <w:rsid w:val="00555440"/>
    <w:rsid w:val="00562CDB"/>
    <w:rsid w:val="00564A81"/>
    <w:rsid w:val="00584D6D"/>
    <w:rsid w:val="0059492B"/>
    <w:rsid w:val="005A0C63"/>
    <w:rsid w:val="005C7C3A"/>
    <w:rsid w:val="005D772E"/>
    <w:rsid w:val="006164F6"/>
    <w:rsid w:val="0063083D"/>
    <w:rsid w:val="00643859"/>
    <w:rsid w:val="00644050"/>
    <w:rsid w:val="00651E22"/>
    <w:rsid w:val="006643C7"/>
    <w:rsid w:val="0068458E"/>
    <w:rsid w:val="00693725"/>
    <w:rsid w:val="006B47E8"/>
    <w:rsid w:val="006B7300"/>
    <w:rsid w:val="006C2AE3"/>
    <w:rsid w:val="006C376C"/>
    <w:rsid w:val="006D2079"/>
    <w:rsid w:val="007048BC"/>
    <w:rsid w:val="00740C14"/>
    <w:rsid w:val="00754DF8"/>
    <w:rsid w:val="00771E1F"/>
    <w:rsid w:val="007A4C6E"/>
    <w:rsid w:val="007A5ABF"/>
    <w:rsid w:val="007B2D53"/>
    <w:rsid w:val="007C4642"/>
    <w:rsid w:val="007D5F9B"/>
    <w:rsid w:val="007F39C2"/>
    <w:rsid w:val="007F47AA"/>
    <w:rsid w:val="008113FB"/>
    <w:rsid w:val="0082019C"/>
    <w:rsid w:val="00820A14"/>
    <w:rsid w:val="00835733"/>
    <w:rsid w:val="008524B6"/>
    <w:rsid w:val="00877A78"/>
    <w:rsid w:val="00880673"/>
    <w:rsid w:val="008843A8"/>
    <w:rsid w:val="008A10FD"/>
    <w:rsid w:val="008A3E02"/>
    <w:rsid w:val="008A610A"/>
    <w:rsid w:val="008B1714"/>
    <w:rsid w:val="008B1CCD"/>
    <w:rsid w:val="008B6C7C"/>
    <w:rsid w:val="008C791E"/>
    <w:rsid w:val="008D745B"/>
    <w:rsid w:val="008E4DFF"/>
    <w:rsid w:val="008F275D"/>
    <w:rsid w:val="00923053"/>
    <w:rsid w:val="009274A3"/>
    <w:rsid w:val="00935708"/>
    <w:rsid w:val="00944154"/>
    <w:rsid w:val="0095163B"/>
    <w:rsid w:val="0095508B"/>
    <w:rsid w:val="009575A2"/>
    <w:rsid w:val="009627EE"/>
    <w:rsid w:val="00967595"/>
    <w:rsid w:val="00975D3F"/>
    <w:rsid w:val="00980B6F"/>
    <w:rsid w:val="00987228"/>
    <w:rsid w:val="00990292"/>
    <w:rsid w:val="0099388E"/>
    <w:rsid w:val="009A60AB"/>
    <w:rsid w:val="009B71ED"/>
    <w:rsid w:val="009D6248"/>
    <w:rsid w:val="009D7ABF"/>
    <w:rsid w:val="009E1017"/>
    <w:rsid w:val="009E1714"/>
    <w:rsid w:val="009F482B"/>
    <w:rsid w:val="00A01334"/>
    <w:rsid w:val="00A20827"/>
    <w:rsid w:val="00A43605"/>
    <w:rsid w:val="00A71158"/>
    <w:rsid w:val="00A958DA"/>
    <w:rsid w:val="00AA5C49"/>
    <w:rsid w:val="00AB607E"/>
    <w:rsid w:val="00AC7CF6"/>
    <w:rsid w:val="00AD26C9"/>
    <w:rsid w:val="00AF36CC"/>
    <w:rsid w:val="00B323C3"/>
    <w:rsid w:val="00B50FD0"/>
    <w:rsid w:val="00B83B2F"/>
    <w:rsid w:val="00B83FCE"/>
    <w:rsid w:val="00B96802"/>
    <w:rsid w:val="00BA4ECA"/>
    <w:rsid w:val="00BB7739"/>
    <w:rsid w:val="00BC16F9"/>
    <w:rsid w:val="00BC7492"/>
    <w:rsid w:val="00BD0DD4"/>
    <w:rsid w:val="00BD1E87"/>
    <w:rsid w:val="00BE5A82"/>
    <w:rsid w:val="00BF18C9"/>
    <w:rsid w:val="00C03E35"/>
    <w:rsid w:val="00C345FA"/>
    <w:rsid w:val="00C62800"/>
    <w:rsid w:val="00C71FF6"/>
    <w:rsid w:val="00C953E1"/>
    <w:rsid w:val="00CC4A1B"/>
    <w:rsid w:val="00CC6FD2"/>
    <w:rsid w:val="00CD6D82"/>
    <w:rsid w:val="00D176AC"/>
    <w:rsid w:val="00D247D6"/>
    <w:rsid w:val="00D346F6"/>
    <w:rsid w:val="00D3680D"/>
    <w:rsid w:val="00D37672"/>
    <w:rsid w:val="00D90888"/>
    <w:rsid w:val="00DA508A"/>
    <w:rsid w:val="00DA64DA"/>
    <w:rsid w:val="00DA7FEC"/>
    <w:rsid w:val="00DD3CE8"/>
    <w:rsid w:val="00E116FE"/>
    <w:rsid w:val="00E14A4D"/>
    <w:rsid w:val="00E1544D"/>
    <w:rsid w:val="00E504FA"/>
    <w:rsid w:val="00E76524"/>
    <w:rsid w:val="00EC407D"/>
    <w:rsid w:val="00EE516C"/>
    <w:rsid w:val="00F209F3"/>
    <w:rsid w:val="00F20FFE"/>
    <w:rsid w:val="00F3294E"/>
    <w:rsid w:val="00F36481"/>
    <w:rsid w:val="00F42EE6"/>
    <w:rsid w:val="00F4756A"/>
    <w:rsid w:val="00F50244"/>
    <w:rsid w:val="00F528FB"/>
    <w:rsid w:val="00F66FDC"/>
    <w:rsid w:val="00F82A70"/>
    <w:rsid w:val="00F95C1B"/>
    <w:rsid w:val="00FB37D0"/>
    <w:rsid w:val="00FB3F34"/>
    <w:rsid w:val="00FD032B"/>
    <w:rsid w:val="00FD0412"/>
    <w:rsid w:val="00FD5AAA"/>
    <w:rsid w:val="00FE2C34"/>
    <w:rsid w:val="00FE369B"/>
    <w:rsid w:val="00FF4E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4:docId w14:val="6D2FB38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32F1"/>
    <w:pPr>
      <w:widowControl w:val="0"/>
      <w:overflowPunct w:val="0"/>
      <w:adjustRightInd w:val="0"/>
      <w:jc w:val="both"/>
      <w:textAlignment w:val="baseline"/>
    </w:pPr>
    <w:rPr>
      <w:rFonts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28E9"/>
    <w:pPr>
      <w:tabs>
        <w:tab w:val="center" w:pos="4252"/>
        <w:tab w:val="right" w:pos="8504"/>
      </w:tabs>
      <w:snapToGrid w:val="0"/>
    </w:pPr>
  </w:style>
  <w:style w:type="character" w:customStyle="1" w:styleId="a4">
    <w:name w:val="ヘッダー (文字)"/>
    <w:link w:val="a3"/>
    <w:uiPriority w:val="99"/>
    <w:rsid w:val="000928E9"/>
    <w:rPr>
      <w:rFonts w:cs="ＭＳ 明朝"/>
      <w:color w:val="000000"/>
      <w:kern w:val="0"/>
      <w:szCs w:val="21"/>
    </w:rPr>
  </w:style>
  <w:style w:type="paragraph" w:styleId="a5">
    <w:name w:val="footer"/>
    <w:basedOn w:val="a"/>
    <w:link w:val="a6"/>
    <w:uiPriority w:val="99"/>
    <w:unhideWhenUsed/>
    <w:rsid w:val="000928E9"/>
    <w:pPr>
      <w:tabs>
        <w:tab w:val="center" w:pos="4252"/>
        <w:tab w:val="right" w:pos="8504"/>
      </w:tabs>
      <w:snapToGrid w:val="0"/>
    </w:pPr>
  </w:style>
  <w:style w:type="character" w:customStyle="1" w:styleId="a6">
    <w:name w:val="フッター (文字)"/>
    <w:link w:val="a5"/>
    <w:uiPriority w:val="99"/>
    <w:rsid w:val="000928E9"/>
    <w:rPr>
      <w:rFonts w:cs="ＭＳ 明朝"/>
      <w:color w:val="000000"/>
      <w:kern w:val="0"/>
      <w:szCs w:val="21"/>
    </w:rPr>
  </w:style>
  <w:style w:type="paragraph" w:styleId="a7">
    <w:name w:val="Balloon Text"/>
    <w:basedOn w:val="a"/>
    <w:link w:val="a8"/>
    <w:uiPriority w:val="99"/>
    <w:semiHidden/>
    <w:unhideWhenUsed/>
    <w:rsid w:val="00C953E1"/>
    <w:rPr>
      <w:rFonts w:ascii="游ゴシック Light" w:eastAsia="游ゴシック Light" w:hAnsi="游ゴシック Light" w:cs="Times New Roman"/>
      <w:sz w:val="18"/>
      <w:szCs w:val="18"/>
    </w:rPr>
  </w:style>
  <w:style w:type="character" w:customStyle="1" w:styleId="a8">
    <w:name w:val="吹き出し (文字)"/>
    <w:link w:val="a7"/>
    <w:uiPriority w:val="99"/>
    <w:semiHidden/>
    <w:rsid w:val="00C953E1"/>
    <w:rPr>
      <w:rFonts w:ascii="游ゴシック Light" w:eastAsia="游ゴシック Light" w:hAnsi="游ゴシック Light" w:cs="Times New Roman"/>
      <w:color w:val="000000"/>
      <w:sz w:val="18"/>
      <w:szCs w:val="18"/>
    </w:rPr>
  </w:style>
  <w:style w:type="paragraph" w:styleId="a9">
    <w:name w:val="Note Heading"/>
    <w:basedOn w:val="a"/>
    <w:next w:val="a"/>
    <w:link w:val="aa"/>
    <w:uiPriority w:val="99"/>
    <w:unhideWhenUsed/>
    <w:rsid w:val="00771E1F"/>
    <w:pPr>
      <w:jc w:val="center"/>
    </w:pPr>
  </w:style>
  <w:style w:type="character" w:customStyle="1" w:styleId="aa">
    <w:name w:val="記 (文字)"/>
    <w:link w:val="a9"/>
    <w:uiPriority w:val="99"/>
    <w:rsid w:val="00771E1F"/>
    <w:rPr>
      <w:rFonts w:cs="ＭＳ 明朝"/>
      <w:color w:val="000000"/>
      <w:sz w:val="21"/>
      <w:szCs w:val="21"/>
    </w:rPr>
  </w:style>
  <w:style w:type="paragraph" w:styleId="ab">
    <w:name w:val="Closing"/>
    <w:basedOn w:val="a"/>
    <w:link w:val="ac"/>
    <w:uiPriority w:val="99"/>
    <w:unhideWhenUsed/>
    <w:rsid w:val="00771E1F"/>
    <w:pPr>
      <w:jc w:val="right"/>
    </w:pPr>
  </w:style>
  <w:style w:type="character" w:customStyle="1" w:styleId="ac">
    <w:name w:val="結語 (文字)"/>
    <w:link w:val="ab"/>
    <w:uiPriority w:val="99"/>
    <w:rsid w:val="00771E1F"/>
    <w:rPr>
      <w:rFonts w:cs="ＭＳ 明朝"/>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7436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2557</Words>
  <Characters>253</Characters>
  <Application>Microsoft Office Word</Application>
  <DocSecurity>0</DocSecurity>
  <Lines>2</Lines>
  <Paragraphs>5</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2025-02-26T01:18:00Z</dcterms:created>
  <dcterms:modified xsi:type="dcterms:W3CDTF">2025-02-26T02:06:00Z</dcterms:modified>
</cp:coreProperties>
</file>